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26" w:rsidRDefault="00F76F26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  <w:bookmarkStart w:id="0" w:name="_GoBack"/>
      <w:bookmarkEnd w:id="0"/>
    </w:p>
    <w:p w:rsidR="00F76F26" w:rsidRDefault="00F76F26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F76F26" w:rsidRDefault="00F76F26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F76F26" w:rsidRDefault="00F76F26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F76F26" w:rsidRDefault="00F76F26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F76F26" w:rsidRPr="00B61DA6" w:rsidRDefault="00DC3D11">
      <w:pPr>
        <w:pStyle w:val="2H2H2212h22RTCiz2Numberedtext3HD2heading2Heading2Hidden"/>
        <w:spacing w:before="0" w:after="0"/>
        <w:ind w:right="-2"/>
        <w:jc w:val="center"/>
        <w:rPr>
          <w:rFonts w:ascii="Times New Roman" w:eastAsia="Calibri" w:hAnsi="Times New Roman"/>
          <w:i w:val="0"/>
          <w:lang w:val="ru-RU"/>
        </w:rPr>
      </w:pPr>
      <w:r w:rsidRPr="00B61DA6">
        <w:rPr>
          <w:rFonts w:ascii="Times New Roman" w:eastAsia="Calibri" w:hAnsi="Times New Roman"/>
          <w:i w:val="0"/>
          <w:lang w:val="ru-RU"/>
        </w:rPr>
        <w:t>Приглашение к участию в закупке способом сравнение цен.</w:t>
      </w:r>
    </w:p>
    <w:p w:rsidR="00F76F26" w:rsidRPr="00B61DA6" w:rsidRDefault="00F76F26">
      <w:pPr>
        <w:rPr>
          <w:rFonts w:eastAsia="Calibri"/>
          <w:lang w:eastAsia="en-US"/>
        </w:rPr>
      </w:pP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Публичное акционерное общество «Россети Московский регион» (далее - «Россети Московский регион», Заказчик), являющееся также Организатором закупки, настоящим уведомляет о пров</w:t>
      </w:r>
      <w:r>
        <w:rPr>
          <w:rFonts w:eastAsia="Calibri"/>
          <w:lang w:eastAsia="en-US"/>
        </w:rPr>
        <w:t xml:space="preserve">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принять участие в процедуре Закупки с целью определения наилучшей заявки и заключения договора </w:t>
      </w:r>
      <w:r>
        <w:rPr>
          <w:rFonts w:eastAsia="Calibri"/>
          <w:b/>
          <w:bCs/>
          <w:i/>
          <w:iCs/>
          <w:lang w:eastAsia="en-US"/>
        </w:rPr>
        <w:t xml:space="preserve">на </w:t>
      </w:r>
      <w:r>
        <w:rPr>
          <w:b/>
          <w:bCs/>
          <w:i/>
          <w:iCs/>
        </w:rPr>
        <w:t>оказание услуг по сервисному обслуживанию бензоинструмента для нужд филиала ПАО «Россети Московский регион» - Восточные электрические сети в 2026 году</w:t>
      </w:r>
      <w:r>
        <w:rPr>
          <w:rFonts w:eastAsia="Calibri"/>
          <w:b/>
          <w:i/>
          <w:sz w:val="26"/>
          <w:szCs w:val="26"/>
          <w:lang w:eastAsia="en-US"/>
        </w:rPr>
        <w:t xml:space="preserve"> </w:t>
      </w:r>
      <w:r>
        <w:rPr>
          <w:rFonts w:eastAsia="Calibri"/>
          <w:lang w:eastAsia="en-US"/>
        </w:rPr>
        <w:t>с лицом её подавшим.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t>Настоящее Приглашение о закупке подготовлено в соответствии с требованиями Федера</w:t>
      </w:r>
      <w:r>
        <w:t>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</w:t>
      </w:r>
      <w:r>
        <w:t xml:space="preserve">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>(далее - Стандарт, Положение о закупке), утвержденного решением Совет</w:t>
      </w:r>
      <w:r>
        <w:t>а Директоров ПАО «</w:t>
      </w:r>
      <w:r>
        <w:rPr>
          <w:rFonts w:cs="Segoe UI"/>
        </w:rPr>
        <w:t>Россети Московский регион</w:t>
      </w:r>
      <w:r>
        <w:t>» (протокол от 26.12.2024 №641)</w:t>
      </w:r>
      <w:r>
        <w:rPr>
          <w:rFonts w:eastAsia="Calibri"/>
          <w:lang w:eastAsia="en-US"/>
        </w:rPr>
        <w:t>.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</w:t>
      </w:r>
      <w:r>
        <w:rPr>
          <w:rFonts w:eastAsia="Calibri"/>
          <w:lang w:eastAsia="en-US"/>
        </w:rPr>
        <w:t>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</w:t>
      </w:r>
      <w:r>
        <w:rPr>
          <w:rFonts w:eastAsia="Calibri"/>
          <w:lang w:eastAsia="en-US"/>
        </w:rPr>
        <w:t>ацию упущенной выгоды, понесенной в ходе подготовки к закупке и проведения закупки.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Закупка способом сравнение цен относится к неконкурентным способам закупок.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соответствии с частью 15 статьи 4 Закона 223-ФЗ Заказчик вправе не размещать в единой информац</w:t>
      </w:r>
      <w:r>
        <w:rPr>
          <w:rFonts w:eastAsia="Calibri"/>
          <w:lang w:eastAsia="en-US"/>
        </w:rPr>
        <w:t>ионной системе сведения о закупке товаров, работ, услуг, стоимость которых не превышает пятьсот тысяч рублей с НДС.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</w:t>
      </w:r>
      <w:r>
        <w:rPr>
          <w:rFonts w:eastAsia="Calibri"/>
          <w:lang w:eastAsia="en-US"/>
        </w:rPr>
        <w:t>ах, публичным конкурсом и не несет для Заказчика никаких правовых последствий.</w:t>
      </w:r>
    </w:p>
    <w:p w:rsidR="00F76F26" w:rsidRDefault="00F76F26">
      <w:pPr>
        <w:ind w:firstLine="709"/>
        <w:jc w:val="both"/>
        <w:rPr>
          <w:rFonts w:eastAsia="Calibri"/>
          <w:lang w:eastAsia="en-US"/>
        </w:rPr>
      </w:pP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ab/>
      </w:r>
      <w:r>
        <w:rPr>
          <w:rFonts w:eastAsia="Calibri"/>
          <w:b/>
          <w:bCs/>
          <w:lang w:eastAsia="en-US"/>
        </w:rPr>
        <w:t>ИНФОРМАЦИЯ О ЗАКУПКЕ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1.1.</w:t>
      </w:r>
      <w:r>
        <w:rPr>
          <w:rFonts w:eastAsia="Calibri"/>
          <w:lang w:eastAsia="en-US"/>
        </w:rPr>
        <w:tab/>
        <w:t>Общая  информация о закупке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Закупка способом сравнение цен проводится: в электронной форме.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Ограничение участия только субъектом малого и среднего </w:t>
      </w:r>
      <w:r>
        <w:rPr>
          <w:rFonts w:eastAsia="Calibri"/>
          <w:lang w:eastAsia="en-US"/>
        </w:rPr>
        <w:t>предпринимательства: установлено.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Опубликовано на электронной торговой площадке: https://tender.lot-online.ru. 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1.2.</w:t>
      </w:r>
      <w:r>
        <w:rPr>
          <w:rFonts w:eastAsia="Calibri"/>
          <w:lang w:eastAsia="en-US"/>
        </w:rPr>
        <w:tab/>
        <w:t>Наименование, место нахождения, почтовый адрес, адрес электронной почты, номер контактного телефона Заказчика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Наименование Заказчика: ПАО «</w:t>
      </w:r>
      <w:r>
        <w:rPr>
          <w:rFonts w:eastAsia="Calibri"/>
          <w:lang w:eastAsia="en-US"/>
        </w:rPr>
        <w:t>Россети Московский регион»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Место нахождения и почтовый адрес Заказчика (Организатора): РФ, 142407, Московская область, г. Ногинск, ул. Радченко, д. 13</w:t>
      </w:r>
    </w:p>
    <w:p w:rsidR="00F76F26" w:rsidRPr="00B61DA6" w:rsidRDefault="00DC3D11">
      <w:pPr>
        <w:ind w:firstLine="709"/>
        <w:jc w:val="both"/>
        <w:rPr>
          <w:rFonts w:eastAsia="Calibri"/>
          <w:lang w:val="en-US" w:eastAsia="en-US"/>
        </w:rPr>
      </w:pPr>
      <w:r w:rsidRPr="00B61DA6">
        <w:rPr>
          <w:rFonts w:eastAsia="Calibri"/>
          <w:lang w:val="en-US" w:eastAsia="en-US"/>
        </w:rPr>
        <w:t>E-mail: ves@rossetimr.ru</w:t>
      </w:r>
    </w:p>
    <w:p w:rsidR="00F76F26" w:rsidRPr="00B61DA6" w:rsidRDefault="00DC3D11">
      <w:pPr>
        <w:ind w:firstLine="709"/>
        <w:jc w:val="both"/>
        <w:rPr>
          <w:rFonts w:eastAsia="Calibri"/>
          <w:lang w:val="en-US" w:eastAsia="en-US"/>
        </w:rPr>
      </w:pPr>
      <w:r>
        <w:rPr>
          <w:rFonts w:eastAsia="Calibri"/>
          <w:lang w:eastAsia="en-US"/>
        </w:rPr>
        <w:t>Тел</w:t>
      </w:r>
      <w:r w:rsidRPr="00B61DA6">
        <w:rPr>
          <w:rFonts w:eastAsia="Calibri"/>
          <w:lang w:val="en-US" w:eastAsia="en-US"/>
        </w:rPr>
        <w:t>.: 8 (496) 516 7223.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Контактное лицо Заказчика: Комарова Екатерина Михайловна</w:t>
      </w:r>
    </w:p>
    <w:p w:rsidR="00F76F26" w:rsidRDefault="00DC3D11">
      <w:pPr>
        <w:ind w:firstLine="709"/>
        <w:jc w:val="both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E-mail: KomarovaEM@rossetimr.ru</w:t>
      </w:r>
    </w:p>
    <w:p w:rsidR="00F76F26" w:rsidRDefault="00DC3D11">
      <w:pPr>
        <w:ind w:firstLine="709"/>
        <w:jc w:val="both"/>
        <w:rPr>
          <w:rFonts w:eastAsia="Calibri"/>
          <w:lang w:val="en-US" w:eastAsia="en-US"/>
        </w:rPr>
      </w:pPr>
      <w:r>
        <w:rPr>
          <w:rFonts w:eastAsia="Calibri"/>
          <w:lang w:eastAsia="en-US"/>
        </w:rPr>
        <w:t>Тел</w:t>
      </w:r>
      <w:r>
        <w:rPr>
          <w:rFonts w:eastAsia="Calibri"/>
          <w:lang w:val="en-US" w:eastAsia="en-US"/>
        </w:rPr>
        <w:t>.: 8 (496) 516 7025.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1.3.</w:t>
      </w:r>
      <w:r>
        <w:rPr>
          <w:rFonts w:eastAsia="Calibri"/>
          <w:lang w:eastAsia="en-US"/>
        </w:rPr>
        <w:tab/>
        <w:t>Предмет договора с указанием места и количества поставляемого товара, объема выполняемой работы, оказываемой услуги.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Право заключения договора </w:t>
      </w:r>
      <w:r>
        <w:rPr>
          <w:rFonts w:eastAsia="Calibri"/>
          <w:b/>
          <w:bCs/>
          <w:i/>
          <w:iCs/>
          <w:lang w:eastAsia="en-US"/>
        </w:rPr>
        <w:t xml:space="preserve">на </w:t>
      </w:r>
      <w:r>
        <w:rPr>
          <w:b/>
          <w:bCs/>
          <w:i/>
          <w:iCs/>
        </w:rPr>
        <w:t xml:space="preserve">оказание услуг по сервисному обслуживанию </w:t>
      </w:r>
      <w:r>
        <w:rPr>
          <w:b/>
          <w:bCs/>
          <w:i/>
          <w:iCs/>
        </w:rPr>
        <w:t>бензоинструмента для нужд филиала ПАО «Россети Московский регион» - Восточные электрические сети в 2026 году</w:t>
      </w:r>
      <w:r>
        <w:rPr>
          <w:rFonts w:eastAsia="Calibri"/>
          <w:lang w:eastAsia="en-US"/>
        </w:rPr>
        <w:t xml:space="preserve">.  </w:t>
      </w:r>
    </w:p>
    <w:p w:rsidR="00F76F26" w:rsidRDefault="00DC3D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Более подробная информация о месте и количестве поставляемого товара, объеме выполняемых работ, оказываемых услуг, начальной (максимальной) стои</w:t>
      </w:r>
      <w:r>
        <w:rPr>
          <w:rFonts w:eastAsia="Calibri"/>
          <w:lang w:eastAsia="en-US"/>
        </w:rPr>
        <w:t>мости закупки, а также требованиях к участникам закупки и документам, подтверждающим соответствие установленным требованиям, указана в Приложении № 1 к приглашению к участию в закупке способом сравнения цен (Техническое задание) и в Приложении № 2 к пригла</w:t>
      </w:r>
      <w:r>
        <w:rPr>
          <w:rFonts w:eastAsia="Calibri"/>
          <w:lang w:eastAsia="en-US"/>
        </w:rPr>
        <w:t>шению к участию в закупке способом сравнения цен (Проект договора), являющихся неотъемлемой частью настоящего Приглашения.</w:t>
      </w:r>
    </w:p>
    <w:p w:rsidR="00F76F26" w:rsidRDefault="00DC3D11">
      <w:pPr>
        <w:keepNext/>
        <w:tabs>
          <w:tab w:val="left" w:pos="142"/>
          <w:tab w:val="center" w:pos="1134"/>
        </w:tabs>
        <w:ind w:left="567"/>
        <w:jc w:val="both"/>
        <w:outlineLvl w:val="1"/>
        <w:rPr>
          <w:rFonts w:eastAsia="Calibri"/>
        </w:rPr>
      </w:pPr>
      <w:r>
        <w:rPr>
          <w:rFonts w:eastAsia="Calibri"/>
          <w:lang w:eastAsia="en-US"/>
        </w:rPr>
        <w:t>1.4.</w:t>
      </w:r>
      <w:r>
        <w:rPr>
          <w:rFonts w:eastAsia="Calibri"/>
          <w:lang w:eastAsia="en-US"/>
        </w:rPr>
        <w:tab/>
      </w:r>
      <w:r>
        <w:rPr>
          <w:b/>
        </w:rPr>
        <w:t>Сведения о начальной (максимальной) цене договора (цена лота) - НМЦ</w:t>
      </w:r>
    </w:p>
    <w:p w:rsidR="00F76F26" w:rsidRDefault="00DC3D11"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  <w:t xml:space="preserve"> </w:t>
      </w:r>
      <w:r>
        <w:rPr>
          <w:b/>
          <w:color w:val="000000" w:themeColor="text1"/>
        </w:rPr>
        <w:t>480 708</w:t>
      </w:r>
      <w:r>
        <w:rPr>
          <w:b/>
          <w:color w:val="000000" w:themeColor="text1"/>
        </w:rPr>
        <w:t>, 27</w:t>
      </w:r>
      <w:r>
        <w:rPr>
          <w:b/>
        </w:rPr>
        <w:t xml:space="preserve"> ру</w:t>
      </w:r>
      <w:r>
        <w:rPr>
          <w:b/>
          <w:sz w:val="28"/>
          <w:szCs w:val="28"/>
        </w:rPr>
        <w:t>б</w:t>
      </w:r>
      <w:r>
        <w:rPr>
          <w:b/>
          <w:u w:val="single"/>
        </w:rPr>
        <w:t>, в т.ч. НДС 22 %,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F76F26" w:rsidRDefault="00DC3D11">
      <w:pPr>
        <w:keepNext/>
        <w:tabs>
          <w:tab w:val="left" w:pos="142"/>
          <w:tab w:val="center" w:pos="1134"/>
        </w:tabs>
        <w:ind w:left="567"/>
        <w:jc w:val="both"/>
        <w:outlineLvl w:val="1"/>
        <w:rPr>
          <w:b/>
        </w:rPr>
      </w:pPr>
      <w:r>
        <w:rPr>
          <w:b/>
        </w:rPr>
        <w:t>Порядок подачи заявок, дата начала, дата и время окончания срока подачи заявок на участие в закупк</w:t>
      </w:r>
      <w:r>
        <w:rPr>
          <w:b/>
        </w:rPr>
        <w:t xml:space="preserve">е (этапах закупки) </w:t>
      </w:r>
    </w:p>
    <w:p w:rsidR="00F76F26" w:rsidRDefault="00DC3D11">
      <w:pPr>
        <w:pStyle w:val="Default"/>
        <w:numPr>
          <w:ilvl w:val="2"/>
          <w:numId w:val="1"/>
        </w:numPr>
        <w:tabs>
          <w:tab w:val="left" w:pos="142"/>
          <w:tab w:val="center" w:pos="1134"/>
        </w:tabs>
        <w:ind w:left="0" w:firstLine="567"/>
        <w:jc w:val="both"/>
      </w:pPr>
      <w:r>
        <w:t>Порядок подачи, изменения и отзыва заявок участников.</w:t>
      </w:r>
    </w:p>
    <w:p w:rsidR="00F76F26" w:rsidRDefault="00DC3D11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</w:pPr>
      <w:r>
        <w:rPr>
          <w:i/>
          <w:highlight w:val="white"/>
        </w:rPr>
        <w:t>При проведении закупки в электронной форме</w:t>
      </w:r>
      <w:r>
        <w:t xml:space="preserve"> участник закупки подает заявку с использованием функционала и в соответствии с Регламентом работы ЭТП в сроки, установленные настоящим Приг</w:t>
      </w:r>
      <w:r>
        <w:t>лашением;</w:t>
      </w:r>
    </w:p>
    <w:p w:rsidR="00F76F26" w:rsidRDefault="00DC3D11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</w:pPr>
      <w:r>
        <w:t>б) участник закупки вправе подать только одну заявку;</w:t>
      </w:r>
    </w:p>
    <w:p w:rsidR="00F76F26" w:rsidRDefault="00DC3D11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t>в)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F76F26" w:rsidRDefault="00DC3D11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t>г) после окончания срока подачи заявок не допускается изменени</w:t>
      </w:r>
      <w:r>
        <w:t>е или отзыв заявок за исключением случаев, предусмотренных законодательством о закупках отдельных видов юридических лиц.</w:t>
      </w:r>
    </w:p>
    <w:p w:rsidR="00F76F26" w:rsidRDefault="00DC3D11">
      <w:pPr>
        <w:pStyle w:val="Default"/>
        <w:numPr>
          <w:ilvl w:val="2"/>
          <w:numId w:val="1"/>
        </w:numPr>
        <w:tabs>
          <w:tab w:val="left" w:pos="142"/>
          <w:tab w:val="center" w:pos="1134"/>
        </w:tabs>
        <w:ind w:left="0" w:firstLine="567"/>
        <w:jc w:val="both"/>
      </w:pPr>
      <w:r>
        <w:t>Сроки проведения этапов закупки</w:t>
      </w:r>
    </w:p>
    <w:p w:rsidR="00F76F26" w:rsidRDefault="00DC3D11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b/>
        </w:rPr>
        <w:t>Дата начала срока подачи заявок:</w:t>
      </w:r>
      <w:r>
        <w:t xml:space="preserve"> </w:t>
      </w:r>
    </w:p>
    <w:p w:rsidR="00F76F26" w:rsidRDefault="00DC3D11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i/>
          <w:highlight w:val="white"/>
          <w:shd w:val="clear" w:color="FFFFFF" w:themeColor="background1" w:fill="FFFFFF" w:themeFill="background1"/>
        </w:rPr>
        <w:t>«29» июля 2026 года</w:t>
      </w:r>
      <w:r>
        <w:rPr>
          <w:highlight w:val="white"/>
          <w:shd w:val="clear" w:color="FFFFFF" w:themeColor="background1" w:fill="FFFFFF" w:themeFill="background1"/>
        </w:rPr>
        <w:t>;</w:t>
      </w:r>
    </w:p>
    <w:p w:rsidR="00F76F26" w:rsidRDefault="00DC3D11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b/>
        </w:rPr>
        <w:t xml:space="preserve">Дата и время окончания срока, последний день </w:t>
      </w:r>
      <w:r>
        <w:rPr>
          <w:b/>
        </w:rPr>
        <w:t>срока подачи заявок</w:t>
      </w:r>
      <w:r>
        <w:t>:</w:t>
      </w:r>
    </w:p>
    <w:p w:rsidR="00F76F26" w:rsidRDefault="00DC3D11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i/>
          <w:highlight w:val="white"/>
          <w:shd w:val="clear" w:color="FFFFFF" w:themeColor="background1" w:fill="FFFFFF" w:themeFill="background1"/>
        </w:rPr>
        <w:t>«05» августа 2026 года 11:00</w:t>
      </w:r>
      <w:r>
        <w:rPr>
          <w:highlight w:val="white"/>
          <w:shd w:val="clear" w:color="FFFFFF" w:themeColor="background1" w:fill="FFFFFF" w:themeFill="background1"/>
        </w:rPr>
        <w:t xml:space="preserve"> (время московское) </w:t>
      </w:r>
    </w:p>
    <w:p w:rsidR="00F76F26" w:rsidRDefault="00DC3D11">
      <w:pPr>
        <w:pStyle w:val="af7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1" w:name="undefined"/>
      <w:r>
        <w:rPr>
          <w:b/>
          <w:sz w:val="24"/>
        </w:rPr>
        <w:t>1.6 Условия и порядок предоставления национального режима</w:t>
      </w:r>
      <w:bookmarkEnd w:id="1"/>
    </w:p>
    <w:p w:rsidR="00F76F26" w:rsidRDefault="00DC3D11">
      <w:pPr>
        <w:pStyle w:val="af7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закупки способом сравнения цен устанавливается национальный режим закупок товаров российского </w:t>
      </w:r>
      <w:r>
        <w:rPr>
          <w:sz w:val="24"/>
          <w:szCs w:val="24"/>
        </w:rPr>
        <w:t>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</w:t>
      </w:r>
      <w:r>
        <w:rPr>
          <w:sz w:val="24"/>
          <w:szCs w:val="24"/>
        </w:rPr>
        <w:t xml:space="preserve">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</w:t>
      </w:r>
      <w:r>
        <w:rPr>
          <w:sz w:val="24"/>
          <w:szCs w:val="24"/>
        </w:rPr>
        <w:lastRenderedPageBreak/>
        <w:t>23.12.2024 № 1875.</w:t>
      </w:r>
    </w:p>
    <w:p w:rsidR="00F76F26" w:rsidRDefault="00DC3D11">
      <w:pPr>
        <w:pStyle w:val="af7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При осуществлении закупок устанавливается национальный </w:t>
      </w:r>
      <w:r>
        <w:rPr>
          <w:sz w:val="24"/>
          <w:szCs w:val="24"/>
        </w:rPr>
        <w:t>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</w:t>
      </w:r>
      <w:r>
        <w:rPr>
          <w:sz w:val="24"/>
          <w:szCs w:val="24"/>
        </w:rPr>
        <w:t>алее - иностранное лицо), применение мер, устанавливающих:</w:t>
      </w:r>
    </w:p>
    <w:p w:rsidR="00F76F26" w:rsidRDefault="00DC3D11">
      <w:pPr>
        <w:pStyle w:val="af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</w:t>
      </w:r>
      <w:r>
        <w:rPr>
          <w:sz w:val="24"/>
          <w:szCs w:val="24"/>
        </w:rPr>
        <w:t>ваемых иностранными лицами;</w:t>
      </w:r>
    </w:p>
    <w:p w:rsidR="00F76F26" w:rsidRDefault="00DC3D11">
      <w:pPr>
        <w:pStyle w:val="af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</w:t>
      </w:r>
      <w:r>
        <w:rPr>
          <w:sz w:val="24"/>
          <w:szCs w:val="24"/>
        </w:rPr>
        <w:t>, в том числе минимальную обязательную долю закупок товаров российского происхождения;</w:t>
      </w:r>
    </w:p>
    <w:p w:rsidR="00F76F26" w:rsidRDefault="00DC3D11">
      <w:pPr>
        <w:pStyle w:val="af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</w:t>
      </w:r>
      <w:r>
        <w:rPr>
          <w:sz w:val="24"/>
          <w:szCs w:val="24"/>
        </w:rPr>
        <w:t>венно выполняемых, оказываемых российскими лицами.</w:t>
      </w:r>
    </w:p>
    <w:p w:rsidR="00F76F26" w:rsidRDefault="00DC3D11">
      <w:pPr>
        <w:pStyle w:val="af7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</w:t>
      </w:r>
      <w:r>
        <w:rPr>
          <w:sz w:val="24"/>
          <w:szCs w:val="24"/>
        </w:rPr>
        <w:t>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</w:t>
      </w:r>
      <w:r>
        <w:rPr>
          <w:sz w:val="24"/>
          <w:szCs w:val="24"/>
        </w:rPr>
        <w:t>ийского происхождения, работой, услугой, соответственно выполняемой, оказываемой российским лицом.</w:t>
      </w:r>
    </w:p>
    <w:p w:rsidR="00F76F26" w:rsidRDefault="00DC3D11">
      <w:pPr>
        <w:pStyle w:val="af7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F76F26" w:rsidRPr="00B61DA6" w:rsidRDefault="00DC3D11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61DA6">
        <w:rPr>
          <w:rFonts w:ascii="Times New Roman" w:hAnsi="Times New Roman"/>
          <w:b w:val="0"/>
          <w:sz w:val="24"/>
          <w:szCs w:val="24"/>
          <w:lang w:val="ru-RU"/>
        </w:rPr>
        <w:t>а) заключение</w:t>
      </w:r>
      <w:r w:rsidRPr="00B61DA6">
        <w:rPr>
          <w:rFonts w:ascii="Times New Roman" w:hAnsi="Times New Roman"/>
          <w:b w:val="0"/>
          <w:sz w:val="24"/>
          <w:szCs w:val="24"/>
          <w:lang w:val="ru-RU"/>
        </w:rPr>
        <w:t xml:space="preserve"> договора на поставку такого товара; </w:t>
      </w:r>
    </w:p>
    <w:p w:rsidR="00F76F26" w:rsidRPr="00B61DA6" w:rsidRDefault="00DC3D11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61DA6">
        <w:rPr>
          <w:rFonts w:ascii="Times New Roman" w:hAnsi="Times New Roman"/>
          <w:b w:val="0"/>
          <w:sz w:val="24"/>
          <w:szCs w:val="24"/>
          <w:lang w:val="ru-RU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</w:p>
    <w:p w:rsidR="00F76F26" w:rsidRDefault="00DC3D11">
      <w:pPr>
        <w:pStyle w:val="af7"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6F26" w:rsidRPr="00B61DA6" w:rsidRDefault="00DC3D11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B61DA6">
        <w:rPr>
          <w:rFonts w:ascii="Times New Roman" w:hAnsi="Times New Roman"/>
          <w:b w:val="0"/>
          <w:bCs w:val="0"/>
          <w:sz w:val="24"/>
          <w:szCs w:val="24"/>
          <w:lang w:val="ru-RU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B61DA6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н</w:t>
      </w:r>
      <w:r w:rsidRPr="00B61DA6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B61DA6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B61DA6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, и содержащие предложения о поставке товара российского происхождения; </w:t>
      </w:r>
    </w:p>
    <w:p w:rsidR="00F76F26" w:rsidRPr="00B61DA6" w:rsidRDefault="00DC3D11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B61DA6">
        <w:rPr>
          <w:rFonts w:ascii="Times New Roman" w:hAnsi="Times New Roman"/>
          <w:b w:val="0"/>
          <w:bCs w:val="0"/>
          <w:sz w:val="24"/>
          <w:szCs w:val="24"/>
          <w:lang w:val="ru-RU"/>
        </w:rPr>
        <w:t>б) при исполнен</w:t>
      </w:r>
      <w:r w:rsidRPr="00B61DA6">
        <w:rPr>
          <w:rFonts w:ascii="Times New Roman" w:hAnsi="Times New Roman"/>
          <w:b w:val="0"/>
          <w:bCs w:val="0"/>
          <w:sz w:val="24"/>
          <w:szCs w:val="24"/>
          <w:lang w:val="ru-RU"/>
        </w:rPr>
        <w:t>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</w:p>
    <w:p w:rsidR="00F76F26" w:rsidRDefault="00DC3D11">
      <w:pPr>
        <w:pStyle w:val="af7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Если Правительством Российской Федерации установлено п</w:t>
      </w:r>
      <w:r>
        <w:rPr>
          <w:sz w:val="24"/>
          <w:szCs w:val="24"/>
        </w:rPr>
        <w:t xml:space="preserve">редусмотренное п. 1.6.2. в) настоящего Приглашения преимущество в отношении товара российского происхождения: </w:t>
      </w:r>
    </w:p>
    <w:p w:rsidR="00F76F26" w:rsidRDefault="00DC3D11">
      <w:pPr>
        <w:pStyle w:val="af7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</w:t>
      </w:r>
      <w:r>
        <w:rPr>
          <w:sz w:val="24"/>
          <w:szCs w:val="24"/>
        </w:rPr>
        <w:t>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</w:t>
      </w:r>
      <w:r>
        <w:rPr>
          <w:sz w:val="24"/>
          <w:szCs w:val="24"/>
        </w:rPr>
        <w:t xml:space="preserve">м предложения о размере платы, подлежащей внесению за заключение договора; </w:t>
      </w:r>
    </w:p>
    <w:p w:rsidR="00F76F26" w:rsidRDefault="00DC3D11">
      <w:pPr>
        <w:pStyle w:val="af7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</w:t>
      </w:r>
      <w:r>
        <w:rPr>
          <w:bCs/>
          <w:sz w:val="24"/>
          <w:szCs w:val="24"/>
        </w:rPr>
        <w:t xml:space="preserve">ных в соответствии с пп. а) настоящего пункта; </w:t>
      </w:r>
    </w:p>
    <w:p w:rsidR="00F76F26" w:rsidRDefault="00DC3D11">
      <w:pPr>
        <w:pStyle w:val="af7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</w:p>
    <w:p w:rsidR="00F76F26" w:rsidRDefault="00DC3D11">
      <w:pPr>
        <w:pStyle w:val="af7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 Если Правительством Россий</w:t>
      </w:r>
      <w:r>
        <w:rPr>
          <w:sz w:val="24"/>
          <w:szCs w:val="24"/>
        </w:rPr>
        <w:t>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F76F26" w:rsidRPr="00B61DA6" w:rsidRDefault="00DC3D11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61DA6">
        <w:rPr>
          <w:rFonts w:ascii="Times New Roman" w:hAnsi="Times New Roman"/>
          <w:b w:val="0"/>
          <w:sz w:val="24"/>
          <w:szCs w:val="24"/>
          <w:lang w:val="ru-RU"/>
        </w:rPr>
        <w:t>а) заключение договора на выполнение такой работы, оказание такой услуги с</w:t>
      </w:r>
      <w:r w:rsidRPr="00B61DA6">
        <w:rPr>
          <w:rFonts w:ascii="Times New Roman" w:hAnsi="Times New Roman"/>
          <w:b w:val="0"/>
          <w:sz w:val="24"/>
          <w:szCs w:val="24"/>
          <w:lang w:val="ru-RU"/>
        </w:rPr>
        <w:t xml:space="preserve"> подрядчиком (исполнителем), являющимся иностранным лицом;</w:t>
      </w:r>
    </w:p>
    <w:p w:rsidR="00F76F26" w:rsidRPr="00B61DA6" w:rsidRDefault="00DC3D11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61DA6">
        <w:rPr>
          <w:rFonts w:ascii="Times New Roman" w:hAnsi="Times New Roman"/>
          <w:b w:val="0"/>
          <w:sz w:val="24"/>
          <w:szCs w:val="24"/>
          <w:lang w:val="ru-RU"/>
        </w:rPr>
        <w:t xml:space="preserve"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</w:t>
      </w:r>
      <w:r w:rsidRPr="00B61DA6">
        <w:rPr>
          <w:rFonts w:ascii="Times New Roman" w:hAnsi="Times New Roman"/>
          <w:b w:val="0"/>
          <w:sz w:val="24"/>
          <w:szCs w:val="24"/>
          <w:lang w:val="ru-RU"/>
        </w:rPr>
        <w:t>территории иностранного государства, в отношении которого установлен данный запрет.</w:t>
      </w:r>
    </w:p>
    <w:p w:rsidR="00F76F26" w:rsidRDefault="00DC3D11">
      <w:pPr>
        <w:pStyle w:val="af7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</w:t>
      </w:r>
      <w:r>
        <w:rPr>
          <w:sz w:val="24"/>
          <w:szCs w:val="24"/>
        </w:rPr>
        <w:t>емых, оказываемых иностранным лицом, не допускаются:</w:t>
      </w:r>
    </w:p>
    <w:p w:rsidR="00F76F26" w:rsidRDefault="00DC3D11">
      <w:pPr>
        <w:pStyle w:val="af8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</w:t>
      </w:r>
      <w:r>
        <w:rPr>
          <w:sz w:val="24"/>
          <w:szCs w:val="24"/>
        </w:rPr>
        <w:t xml:space="preserve">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F76F26" w:rsidRDefault="00DC3D11">
      <w:pPr>
        <w:pStyle w:val="af8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</w:t>
      </w:r>
      <w:r>
        <w:rPr>
          <w:sz w:val="24"/>
          <w:szCs w:val="24"/>
        </w:rPr>
        <w:t>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6F26" w:rsidRDefault="00DC3D11">
      <w:pPr>
        <w:pStyle w:val="af7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Если Правительством Российской Федерации установлено предусмотре</w:t>
      </w:r>
      <w:r>
        <w:rPr>
          <w:sz w:val="24"/>
          <w:szCs w:val="24"/>
        </w:rPr>
        <w:t>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F76F26" w:rsidRPr="00B61DA6" w:rsidRDefault="00DC3D11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61DA6">
        <w:rPr>
          <w:rFonts w:ascii="Times New Roman" w:hAnsi="Times New Roman"/>
          <w:b w:val="0"/>
          <w:sz w:val="24"/>
          <w:szCs w:val="24"/>
          <w:lang w:val="ru-RU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B61DA6">
        <w:rPr>
          <w:rFonts w:ascii="Times New Roman" w:hAnsi="Times New Roman"/>
          <w:b w:val="0"/>
          <w:sz w:val="24"/>
          <w:szCs w:val="24"/>
          <w:lang w:val="ru-RU"/>
        </w:rPr>
        <w:t>, осуществляется снижение на</w:t>
      </w:r>
      <w:r w:rsidRPr="00B61DA6">
        <w:rPr>
          <w:rFonts w:ascii="Times New Roman" w:hAnsi="Times New Roman"/>
          <w:b w:val="0"/>
          <w:sz w:val="24"/>
          <w:szCs w:val="24"/>
          <w:lang w:val="ru-RU"/>
        </w:rPr>
        <w:t xml:space="preserve">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</w:t>
      </w:r>
      <w:r w:rsidRPr="00B61DA6">
        <w:rPr>
          <w:rFonts w:ascii="Times New Roman" w:hAnsi="Times New Roman"/>
          <w:b w:val="0"/>
          <w:sz w:val="24"/>
          <w:szCs w:val="24"/>
          <w:lang w:val="ru-RU"/>
        </w:rPr>
        <w:t>длежащей внесению за заключение с ним договора;</w:t>
      </w:r>
    </w:p>
    <w:p w:rsidR="00F76F26" w:rsidRPr="00B61DA6" w:rsidRDefault="00DC3D11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61DA6">
        <w:rPr>
          <w:rFonts w:ascii="Times New Roman" w:hAnsi="Times New Roman"/>
          <w:b w:val="0"/>
          <w:sz w:val="24"/>
          <w:szCs w:val="24"/>
          <w:lang w:val="ru-RU"/>
        </w:rPr>
        <w:t>б) в случае заключения договора с участником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B61DA6">
        <w:rPr>
          <w:rFonts w:ascii="Times New Roman" w:hAnsi="Times New Roman"/>
          <w:b w:val="0"/>
          <w:sz w:val="24"/>
          <w:szCs w:val="24"/>
          <w:lang w:val="ru-RU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</w:t>
      </w:r>
      <w:r w:rsidRPr="00B61DA6">
        <w:rPr>
          <w:rFonts w:ascii="Times New Roman" w:hAnsi="Times New Roman"/>
          <w:b w:val="0"/>
          <w:sz w:val="24"/>
          <w:szCs w:val="24"/>
          <w:lang w:val="ru-RU"/>
        </w:rPr>
        <w:t>настоящего пункта;</w:t>
      </w:r>
    </w:p>
    <w:p w:rsidR="00F76F26" w:rsidRPr="00B61DA6" w:rsidRDefault="00DC3D11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B61DA6">
        <w:rPr>
          <w:rFonts w:ascii="Times New Roman" w:hAnsi="Times New Roman"/>
          <w:b w:val="0"/>
          <w:sz w:val="24"/>
          <w:szCs w:val="24"/>
          <w:lang w:val="ru-RU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</w:p>
    <w:p w:rsidR="00F76F26" w:rsidRDefault="00DC3D11">
      <w:pPr>
        <w:keepNext/>
        <w:numPr>
          <w:ilvl w:val="1"/>
          <w:numId w:val="8"/>
        </w:numPr>
        <w:tabs>
          <w:tab w:val="left" w:pos="142"/>
          <w:tab w:val="center" w:pos="1134"/>
        </w:tabs>
        <w:ind w:left="0" w:firstLine="567"/>
        <w:jc w:val="both"/>
        <w:outlineLvl w:val="1"/>
      </w:pPr>
      <w:r>
        <w:t>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F76F26" w:rsidRDefault="00F76F26">
      <w:pPr>
        <w:tabs>
          <w:tab w:val="left" w:pos="142"/>
          <w:tab w:val="center" w:pos="1134"/>
        </w:tabs>
        <w:ind w:firstLine="567"/>
        <w:jc w:val="both"/>
      </w:pPr>
    </w:p>
    <w:p w:rsidR="00F76F26" w:rsidRDefault="00DC3D11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>
        <w:t>ТРЕБОВАНИЯ К СВ</w:t>
      </w:r>
      <w:r>
        <w:t>ЕДЕНИЯМ И ДОКУМЕНТАМ, ПРЕДСТАВЛЯЕМЫМ В СОСТАВЕ ЗАЯВКИ УЧАСТНИКА ЗАКУПКИ, ТРЕБОВАНИЯ К УЧАСТНИКАМ ЗАКУПКИ, ПОДАЧЕ ЗАЯВКИ</w:t>
      </w:r>
    </w:p>
    <w:p w:rsidR="00F76F26" w:rsidRDefault="00DC3D11">
      <w:pPr>
        <w:keepNext/>
        <w:numPr>
          <w:ilvl w:val="1"/>
          <w:numId w:val="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</w:rPr>
      </w:pPr>
      <w:r>
        <w:rPr>
          <w:b/>
        </w:rPr>
        <w:t xml:space="preserve">Требования к оформлению заявки 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Предполагается, что участник закупки изучит все инструкции, формы, условия, технические условия и другую</w:t>
      </w:r>
      <w:r>
        <w:t xml:space="preserve">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</w:t>
      </w:r>
      <w:r>
        <w:lastRenderedPageBreak/>
        <w:t>будут приниматься на том основании, ч</w:t>
      </w:r>
      <w:r>
        <w:t>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</w:t>
      </w:r>
      <w:r>
        <w:t xml:space="preserve">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</w:t>
      </w:r>
      <w:r>
        <w:t>е в полном объеме) размещение заявки участника на ЭТП.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Участник </w:t>
      </w:r>
      <w:r>
        <w:rPr>
          <w:bCs/>
        </w:rPr>
        <w:t xml:space="preserve">закупки </w:t>
      </w:r>
      <w: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</w:t>
      </w:r>
      <w:r>
        <w:t>ИКАМ ЗАКУПКИ, ПОДАЧЕ ЗАЯВКИ», в соответствии с формами документов, установленными разделом 5 «ОБРАЗЦЫ ФОРМ ДЛЯ ЗАПОЛНЕНИЯ УЧАСТНИКАМИ ЗАКУПКИ». Срок действия заявки не должен быть менее, чем 30 календарных дней со дня, следующего за днем окончания подачи з</w:t>
      </w:r>
      <w:r>
        <w:t>аявок, указанном в приглашении к участию в закупке способом сравнения цен.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highlight w:val="white"/>
        </w:rPr>
      </w:pPr>
      <w:r>
        <w:rPr>
          <w:szCs w:val="22"/>
          <w:highlight w:val="white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</w:t>
      </w:r>
      <w:r>
        <w:rPr>
          <w:szCs w:val="22"/>
          <w:highlight w:val="white"/>
        </w:rPr>
        <w:t>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</w:t>
      </w:r>
      <w:r>
        <w:rPr>
          <w:szCs w:val="22"/>
          <w:highlight w:val="white"/>
        </w:rPr>
        <w:t xml:space="preserve">етствии с Постановлением Правительства Российской Федерации от 23.12.2024 № 1875 участник закупки при поставке ТМЦ </w:t>
      </w:r>
      <w:r>
        <w:rPr>
          <w:szCs w:val="28"/>
          <w:highlight w:val="white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rPr>
          <w:rFonts w:eastAsia="Calibri"/>
        </w:rPr>
        <w:t>При пр</w:t>
      </w:r>
      <w:r>
        <w:rPr>
          <w:rFonts w:eastAsia="Calibri"/>
        </w:rPr>
        <w:t>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</w:t>
      </w:r>
      <w:r>
        <w:t>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Заявки предоставляются в отсканированном </w:t>
      </w:r>
      <w:r>
        <w:t>виде, позволяющем осуществить распознавание текста заявки. Файлы документов заявки не должны быть повреждены.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Сведения, которые содержатся в заявках участников </w:t>
      </w:r>
      <w:r>
        <w:rPr>
          <w:bCs/>
        </w:rPr>
        <w:t>закупки</w:t>
      </w:r>
      <w:r>
        <w:t>, не должны допускать двусмысленных толкований.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Если в документах, входящих в состав заяв</w:t>
      </w:r>
      <w:r>
        <w:t>ки, имеются расхождения между обозначением сумм прописью и цифрами, то принимается к рассмотрению сумма, указанная прописью.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Все документы заявки и приложения к ней должны иметь четко читаемый текст. Подчистки и исправления не допускаются, за исключением и</w:t>
      </w:r>
      <w:r>
        <w:t>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</w:t>
      </w:r>
      <w:r>
        <w:t>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</w:t>
      </w:r>
      <w:r>
        <w:t>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</w:t>
      </w:r>
      <w:r>
        <w:t>еского лица с приложением нотариального заверения подписи).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lastRenderedPageBreak/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Заказчик </w:t>
      </w:r>
      <w: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</w:t>
      </w:r>
      <w:r>
        <w:t>енных действующим законодательством Российской Федерации и Положением о закупке Заказчика.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</w:t>
      </w:r>
      <w:r>
        <w:t>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F76F26" w:rsidRDefault="00DC3D11">
      <w:pPr>
        <w:keepNext/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 xml:space="preserve">Язык документов, входящих в состав заявки 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Заявка должна быть подготовлена на русском язы</w:t>
      </w:r>
      <w:r>
        <w:t xml:space="preserve">ке за исключением нижеследующего. 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</w:t>
      </w:r>
      <w:r>
        <w:t>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rPr>
          <w:bCs/>
        </w:rPr>
        <w:t>Рассмотрению не подлежат документы, не переведенные на русский язык</w:t>
      </w:r>
      <w:r>
        <w:t xml:space="preserve">. 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Требовани</w:t>
      </w:r>
      <w:r>
        <w:rPr>
          <w:b/>
        </w:rPr>
        <w:t>я к валюте заявки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Документы, ориг</w:t>
      </w:r>
      <w:r>
        <w:t>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</w:t>
      </w:r>
      <w:r>
        <w:t>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Цена заявки фиксируется в российских рублях (если иное не установлено в приглашении к участию в закупке способом с</w:t>
      </w:r>
      <w:r>
        <w:t>равнения цен) и не подлежит изменению при изменении официального курса валюты.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 xml:space="preserve">Требования к составу заявки 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Заявка на участие должна содержать сведения и документы, указанные в </w:t>
      </w:r>
      <w:r>
        <w:rPr>
          <w:bCs/>
        </w:rPr>
        <w:t>настоящем приглашении</w:t>
      </w:r>
      <w:r>
        <w:t xml:space="preserve">. 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В случае неполного представления документов заявка </w:t>
      </w:r>
      <w:r>
        <w:t>участника признается несоответствующей требованиям приглашения и подлежит отклонению.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</w:t>
      </w:r>
      <w:r>
        <w:t xml:space="preserve">ваниям, установленным приглашением к участию в закупке способом сравнения цен. 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</w:t>
      </w:r>
      <w:r>
        <w:t>етствие установленным требованиям, с соответствующими комментариями, разъясняющими цель предоставления этих документов.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Требования к описанию заявки участника закупки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Цена договора, предлагаемая участником закупки, должна быть рассчитана с учетом требовани</w:t>
      </w:r>
      <w:r>
        <w:t xml:space="preserve">й п. 1.4 Приглашения к участию в закупке способом сравнения цен и не </w:t>
      </w:r>
      <w:r>
        <w:lastRenderedPageBreak/>
        <w:t>может превышать начальную (максимальную) цену договора (НМЦ) (цену лота), указанную в приглашении к участию в закупке способом сравнения цен.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В случае установления в приглашении к участию</w:t>
      </w:r>
      <w:r>
        <w:t xml:space="preserve">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</w:t>
      </w:r>
      <w:r>
        <w:t>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>заявка участника не должна превышать единичные расценки либо отдельные стоимостные позиции соответств</w:t>
      </w:r>
      <w:r>
        <w:t>енно.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Цена договора должна включать </w:t>
      </w:r>
      <w:r>
        <w:rPr>
          <w:rFonts w:eastAsia="Calibri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</w:t>
      </w:r>
      <w:r>
        <w:rPr>
          <w:rFonts w:eastAsia="Calibri"/>
          <w:bCs/>
        </w:rPr>
        <w:t>ых основаниях</w:t>
      </w:r>
      <w:r>
        <w:t xml:space="preserve">, если иное не установлено приглашением к участию в закупке способом сравнения цен. 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</w:t>
      </w:r>
      <w:r>
        <w:t>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</w:t>
      </w:r>
      <w:r>
        <w:t>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>
        <w:t>При описании продукции участником закупки должны указываться точны</w:t>
      </w:r>
      <w:r>
        <w:t xml:space="preserve">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</w:t>
      </w:r>
      <w:r>
        <w:rPr>
          <w:color w:val="000000"/>
        </w:rPr>
        <w:t>нию к участию в закупке способом сравнения цен.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>
        <w:rPr>
          <w:color w:val="000000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</w:t>
      </w:r>
      <w:r>
        <w:rPr>
          <w:color w:val="000000"/>
        </w:rPr>
        <w:t>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</w:t>
      </w:r>
      <w:r>
        <w:rPr>
          <w:color w:val="000000"/>
        </w:rPr>
        <w:t xml:space="preserve"> в закупке способом сравнения цен.</w:t>
      </w:r>
    </w:p>
    <w:p w:rsidR="00F76F26" w:rsidRDefault="00DC3D11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>
        <w:t>) показатели, термины и сокращения в соответствии с законодательством и требованиями настоящего приглашения.</w:t>
      </w:r>
    </w:p>
    <w:p w:rsidR="00F76F26" w:rsidRDefault="00DC3D11">
      <w:pPr>
        <w:keepNext/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Участники закупк</w:t>
      </w:r>
      <w:r>
        <w:rPr>
          <w:b/>
        </w:rPr>
        <w:t>и</w:t>
      </w:r>
    </w:p>
    <w:p w:rsidR="00F76F26" w:rsidRDefault="00DC3D11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>
        <w:t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F76F26" w:rsidRDefault="00DC3D11">
      <w:pPr>
        <w:keepNext/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Требования к участникам закупки</w:t>
      </w:r>
    </w:p>
    <w:p w:rsidR="00F76F26" w:rsidRDefault="00DC3D11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>
        <w:t>2.7.1.</w:t>
      </w:r>
      <w:r>
        <w:tab/>
        <w:t>Чтобы претендовать на победу в закупке и получения права заключить договор, участник заку</w:t>
      </w:r>
      <w:r>
        <w:t>пки должен отвечать следующим требованиям:</w:t>
      </w:r>
    </w:p>
    <w:p w:rsidR="00F76F26" w:rsidRDefault="00DC3D11">
      <w:pPr>
        <w:numPr>
          <w:ilvl w:val="0"/>
          <w:numId w:val="5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</w:p>
    <w:p w:rsidR="00F76F26" w:rsidRDefault="00DC3D11">
      <w:pPr>
        <w:numPr>
          <w:ilvl w:val="0"/>
          <w:numId w:val="5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F76F26" w:rsidRDefault="00DC3D11">
      <w:pPr>
        <w:numPr>
          <w:ilvl w:val="0"/>
          <w:numId w:val="5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>
        <w:rPr>
          <w:bCs/>
        </w:rPr>
        <w:lastRenderedPageBreak/>
        <w:t>не должен находиться в процес</w:t>
      </w:r>
      <w:r>
        <w:rPr>
          <w:bCs/>
        </w:rPr>
        <w:t>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</w:t>
      </w:r>
      <w:r>
        <w:rPr>
          <w:bCs/>
        </w:rPr>
        <w:t>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1b"/>
          <w:bCs/>
          <w:color w:val="000000"/>
        </w:rPr>
        <w:footnoteReference w:id="1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F76F26" w:rsidRDefault="00DC3D11">
      <w:pPr>
        <w:tabs>
          <w:tab w:val="left" w:pos="0"/>
          <w:tab w:val="left" w:pos="851"/>
        </w:tabs>
        <w:ind w:firstLine="567"/>
        <w:jc w:val="both"/>
        <w:rPr>
          <w:bCs/>
        </w:rPr>
      </w:pPr>
      <w:r>
        <w:t>2.7.2.</w:t>
      </w:r>
      <w:r>
        <w:rPr>
          <w:bCs/>
        </w:rPr>
        <w:t xml:space="preserve"> Дополнительно к требованиям пункта 2.7.1. </w:t>
      </w:r>
      <w:r>
        <w:t>участники закупочных процедур на выполнение ПИР, СМР, ПНР, предостав</w:t>
      </w:r>
      <w:r>
        <w:t xml:space="preserve">ление оборудование, в том числе «под ключ» должны соответствовать следующим </w:t>
      </w:r>
      <w:r>
        <w:rPr>
          <w:bCs/>
        </w:rPr>
        <w:t>требованиями:</w:t>
      </w:r>
    </w:p>
    <w:p w:rsidR="00F76F26" w:rsidRDefault="00DC3D11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а) т</w:t>
      </w:r>
      <w:r>
        <w:rPr>
          <w:b w:val="0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</w:t>
      </w:r>
      <w:r>
        <w:rPr>
          <w:b w:val="0"/>
          <w:sz w:val="24"/>
        </w:rPr>
        <w:t>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</w:t>
      </w:r>
      <w:r>
        <w:rPr>
          <w:b w:val="0"/>
          <w:sz w:val="24"/>
        </w:rPr>
        <w:t>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</w:t>
      </w:r>
      <w:r>
        <w:rPr>
          <w:b w:val="0"/>
          <w:sz w:val="24"/>
        </w:rPr>
        <w:t xml:space="preserve">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b"/>
          <w:sz w:val="24"/>
        </w:rPr>
        <w:footnoteReference w:id="2"/>
      </w:r>
      <w:r>
        <w:rPr>
          <w:b w:val="0"/>
          <w:sz w:val="24"/>
        </w:rPr>
        <w:t>;</w:t>
      </w:r>
    </w:p>
    <w:p w:rsidR="00F76F26" w:rsidRDefault="00DC3D11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б) н</w:t>
      </w:r>
      <w:r>
        <w:rPr>
          <w:b w:val="0"/>
          <w:sz w:val="24"/>
        </w:rPr>
        <w:t>аличие документов по охране труда в соответствии с Приказом Минтруда России от 15.12.2020 N 903н "Об</w:t>
      </w:r>
      <w:r>
        <w:rPr>
          <w:b w:val="0"/>
          <w:sz w:val="24"/>
        </w:rPr>
        <w:t xml:space="preserve">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</w:t>
      </w:r>
      <w:r>
        <w:rPr>
          <w:b w:val="0"/>
          <w:sz w:val="24"/>
        </w:rPr>
        <w:t>основных субподрядчиков;</w:t>
      </w:r>
    </w:p>
    <w:p w:rsidR="00F76F26" w:rsidRDefault="00DC3D11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t>в) с</w:t>
      </w:r>
      <w:r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b"/>
          <w:sz w:val="24"/>
          <w:szCs w:val="24"/>
        </w:rPr>
        <w:footnoteReference w:id="3"/>
      </w:r>
      <w:r>
        <w:rPr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F76F26" w:rsidRDefault="00DC3D11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t>г) с</w:t>
      </w:r>
      <w:r>
        <w:rPr>
          <w:b w:val="0"/>
          <w:sz w:val="24"/>
          <w:szCs w:val="24"/>
        </w:rPr>
        <w:t>оответствие сроков выпо</w:t>
      </w:r>
      <w:r>
        <w:rPr>
          <w:b w:val="0"/>
          <w:sz w:val="24"/>
          <w:szCs w:val="24"/>
        </w:rPr>
        <w:t>лнения работ требованиям ТЗ;</w:t>
      </w:r>
    </w:p>
    <w:p w:rsidR="00F76F26" w:rsidRDefault="00DC3D11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д) соответствие условий оплаты требованиям ТЗ.</w:t>
      </w:r>
    </w:p>
    <w:p w:rsidR="00F76F26" w:rsidRDefault="00F76F26">
      <w:pPr>
        <w:tabs>
          <w:tab w:val="left" w:pos="142"/>
          <w:tab w:val="left" w:pos="851"/>
        </w:tabs>
        <w:jc w:val="both"/>
        <w:rPr>
          <w:bCs/>
        </w:rPr>
      </w:pPr>
    </w:p>
    <w:p w:rsidR="00F76F26" w:rsidRDefault="00DC3D11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>
        <w:t>ПОРЯДОК ПРОВЕДЕНИЯ ЗАКУПКИ (ЭТАПОВ ЗАКУПКИ), ПОДВЕДЕНИЯ ИТОГОВ ЗАКУПКИ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Заявки участников рассматриваются в соответствии с требованиями, установленными приглашением к участию в </w:t>
      </w:r>
      <w:r>
        <w:t>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</w:t>
      </w:r>
      <w:r>
        <w:t>исле официальных сайтов государственных органов, организаций в сети Интернет.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</w:t>
      </w:r>
      <w:r>
        <w:t xml:space="preserve">стию в закупке способом сравнения цен. Требования, предъявляемые к участникам закупки, к закупаемым товарам, работам, услугам, а также к условиям </w:t>
      </w:r>
      <w:r>
        <w:lastRenderedPageBreak/>
        <w:t>исполнения договора, применяются в равной степени ко всем участникам закупки, к предлагаемым ими товарам, рабо</w:t>
      </w:r>
      <w:r>
        <w:t>там, услугам, к условиям исполнения договора.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Заявка подлежит отклонению в случаях, если:</w:t>
      </w:r>
    </w:p>
    <w:p w:rsidR="00F76F26" w:rsidRDefault="00DC3D11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F76F26" w:rsidRDefault="00DC3D11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заявка участника не соответствует </w:t>
      </w:r>
      <w:r>
        <w:t>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F76F26" w:rsidRDefault="00DC3D11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несоответствия технического предложения (технических характеристик продукции, техническ</w:t>
      </w:r>
      <w:r>
        <w:t>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F76F26" w:rsidRDefault="00DC3D11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превышения цены заявки над НМЦ / превышения стоимости единичных расценок (либо какой-либо единичной расценки)/превышения отдельных с</w:t>
      </w:r>
      <w:r>
        <w:t>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</w:t>
      </w:r>
      <w:r>
        <w:t>тей отдельных договоров, если по результатам закупки будет заключено несколько договоров и т.п.;</w:t>
      </w:r>
    </w:p>
    <w:p w:rsidR="00F76F26" w:rsidRDefault="00DC3D11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</w:t>
      </w:r>
      <w:r>
        <w:t>ностью лиц, находящихся под иностранным влиянием";</w:t>
      </w:r>
    </w:p>
    <w:p w:rsidR="00F76F26" w:rsidRDefault="00DC3D11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</w:t>
      </w:r>
      <w:r>
        <w:t xml:space="preserve">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F76F26" w:rsidRDefault="00DC3D11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непредоставления справки </w:t>
      </w:r>
      <w:r>
        <w:t>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F76F26" w:rsidRDefault="00DC3D11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размещения на ЭТП файлов, защищенных</w:t>
      </w:r>
      <w:r>
        <w:t xml:space="preserve">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F76F26" w:rsidRDefault="00DC3D11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участник Закупки предоставил недостоверную информацию (сведения) в отношени</w:t>
      </w:r>
      <w:r>
        <w:t>и своего соответствия требованиям, установленным в приглашении к участию в закупке способом сравнения цен;</w:t>
      </w:r>
    </w:p>
    <w:p w:rsidR="00F76F26" w:rsidRDefault="00DC3D11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</w:t>
      </w:r>
      <w:r>
        <w:t>йской Федерации предусмотренного п. 1.6.2. а) настоящего Приглашения запрета;</w:t>
      </w:r>
    </w:p>
    <w:p w:rsidR="00F76F26" w:rsidRDefault="00DC3D11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</w:t>
      </w:r>
      <w:r>
        <w:t>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</w:t>
      </w:r>
      <w:r>
        <w:t xml:space="preserve">подпись используется с превышением полномочий и/или устарели данные, представленные для выдачи сертификата ключа </w:t>
      </w:r>
      <w:r>
        <w:lastRenderedPageBreak/>
        <w:t xml:space="preserve">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Организатор</w:t>
      </w:r>
      <w:r>
        <w:t xml:space="preserve">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На основании результатов рассмотрения заявок прини</w:t>
      </w:r>
      <w:r>
        <w:t xml:space="preserve">мается решение: </w:t>
      </w:r>
    </w:p>
    <w:p w:rsidR="00F76F26" w:rsidRDefault="00DC3D11">
      <w:pPr>
        <w:numPr>
          <w:ilvl w:val="0"/>
          <w:numId w:val="3"/>
        </w:numPr>
        <w:tabs>
          <w:tab w:val="left" w:pos="142"/>
          <w:tab w:val="center" w:pos="1134"/>
        </w:tabs>
        <w:ind w:left="0" w:firstLine="567"/>
        <w:jc w:val="both"/>
      </w:pPr>
      <w: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F76F26" w:rsidRDefault="00DC3D11">
      <w:pPr>
        <w:numPr>
          <w:ilvl w:val="0"/>
          <w:numId w:val="3"/>
        </w:numPr>
        <w:tabs>
          <w:tab w:val="left" w:pos="142"/>
          <w:tab w:val="center" w:pos="1134"/>
        </w:tabs>
        <w:ind w:left="0" w:firstLine="567"/>
        <w:jc w:val="both"/>
      </w:pPr>
      <w:r>
        <w:t>о признании участника и/или заявки участника несоответствующими требованиям приглашения к участию в закупке с</w:t>
      </w:r>
      <w:r>
        <w:t>пособом сравнения цен и отклонении заявки участника от участия в закупке.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</w:t>
      </w:r>
      <w:r>
        <w:t xml:space="preserve">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Заявке участника закупки, в которой содержится наименьшее ценовое предложение, присваивается первый номер. В случае, если в нескол</w:t>
      </w:r>
      <w:r>
        <w:t>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Победителем закупки способом сравнения цен признается участник закупки, заявка которого соответствует </w:t>
      </w:r>
      <w:r>
        <w:t>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Если до заключения договора по результатам закупки будет выявлено, что было допущено нарушение норм действующего законодательства,</w:t>
      </w:r>
      <w:r>
        <w:t xml:space="preserve">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</w:t>
      </w:r>
      <w:r>
        <w:t>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Основания, порядок и последствия признания закупки несостоявшейся установлены Положением о закупке За</w:t>
      </w:r>
      <w:r>
        <w:t xml:space="preserve">казчика. 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>Независимо от формы проведения закупки, и</w:t>
      </w:r>
      <w:r>
        <w:t>нформация об отказе от проведения закупки отражается в Аналитической записке.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highlight w:val="white"/>
        </w:rPr>
      </w:pPr>
      <w:r>
        <w:rPr>
          <w:highlight w:val="white"/>
        </w:rPr>
        <w:t>В случае, если при проведении закупки победителем (либ</w:t>
      </w:r>
      <w:r>
        <w:rPr>
          <w:highlight w:val="white"/>
        </w:rPr>
        <w:t>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>
        <w:rPr>
          <w:rStyle w:val="1b"/>
          <w:highlight w:val="white"/>
        </w:rPr>
        <w:footnoteReference w:id="4"/>
      </w:r>
      <w:r>
        <w:rPr>
          <w:highlight w:val="white"/>
        </w:rPr>
        <w:t xml:space="preserve">, таким участником предоставляется обеспечение </w:t>
      </w:r>
      <w:r>
        <w:rPr>
          <w:highlight w:val="white"/>
        </w:rPr>
        <w:t>исполнения договора в следующем размере:</w:t>
      </w:r>
    </w:p>
    <w:p w:rsidR="00F76F26" w:rsidRDefault="00F76F26">
      <w:pPr>
        <w:tabs>
          <w:tab w:val="left" w:pos="142"/>
          <w:tab w:val="center" w:pos="1134"/>
        </w:tabs>
        <w:ind w:left="567"/>
        <w:jc w:val="both"/>
        <w:rPr>
          <w:highlight w:val="whit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9"/>
        <w:gridCol w:w="2253"/>
        <w:gridCol w:w="2284"/>
        <w:gridCol w:w="2253"/>
        <w:gridCol w:w="2333"/>
      </w:tblGrid>
      <w:tr w:rsidR="00F76F26">
        <w:tc>
          <w:tcPr>
            <w:tcW w:w="303" w:type="pct"/>
            <w:vMerge w:val="restart"/>
          </w:tcPr>
          <w:p w:rsidR="00F76F26" w:rsidRDefault="00F76F26">
            <w:pPr>
              <w:rPr>
                <w:sz w:val="18"/>
                <w:szCs w:val="18"/>
                <w:highlight w:val="white"/>
              </w:rPr>
            </w:pPr>
          </w:p>
          <w:p w:rsidR="00F76F26" w:rsidRDefault="00DC3D11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№</w:t>
            </w:r>
          </w:p>
        </w:tc>
        <w:tc>
          <w:tcPr>
            <w:tcW w:w="3495" w:type="pct"/>
            <w:gridSpan w:val="3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</w:tcPr>
          <w:p w:rsidR="00F76F26" w:rsidRDefault="00DC3D11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</w:t>
            </w:r>
            <w:r>
              <w:rPr>
                <w:sz w:val="18"/>
                <w:szCs w:val="18"/>
                <w:highlight w:val="white"/>
              </w:rPr>
              <w:lastRenderedPageBreak/>
              <w:t>низкого ценового предложения</w:t>
            </w:r>
          </w:p>
        </w:tc>
      </w:tr>
      <w:tr w:rsidR="00F76F26">
        <w:tc>
          <w:tcPr>
            <w:tcW w:w="303" w:type="pct"/>
            <w:vMerge/>
          </w:tcPr>
          <w:p w:rsidR="00F76F26" w:rsidRDefault="00F76F26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</w:tcPr>
          <w:p w:rsidR="00F76F26" w:rsidRDefault="00DC3D11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</w:tcPr>
          <w:p w:rsidR="00F76F26" w:rsidRDefault="00DC3D11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Авансирование </w:t>
            </w:r>
          </w:p>
        </w:tc>
        <w:tc>
          <w:tcPr>
            <w:tcW w:w="1160" w:type="pct"/>
          </w:tcPr>
          <w:p w:rsidR="00F76F26" w:rsidRDefault="00DC3D11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</w:tcPr>
          <w:p w:rsidR="00F76F26" w:rsidRDefault="00F76F26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F76F26">
        <w:tc>
          <w:tcPr>
            <w:tcW w:w="303" w:type="pct"/>
          </w:tcPr>
          <w:p w:rsidR="00F76F26" w:rsidRDefault="00DC3D11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160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76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60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201" w:type="pct"/>
          </w:tcPr>
          <w:p w:rsidR="00F76F26" w:rsidRDefault="00DC3D11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i/>
                <w:sz w:val="18"/>
                <w:szCs w:val="18"/>
                <w:highlight w:val="white"/>
              </w:rPr>
              <w:t>(п</w:t>
            </w:r>
            <w:r>
              <w:rPr>
                <w:i/>
                <w:sz w:val="18"/>
                <w:szCs w:val="18"/>
                <w:highlight w:val="white"/>
              </w:rPr>
              <w:t>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>
              <w:rPr>
                <w:sz w:val="18"/>
                <w:szCs w:val="18"/>
                <w:highlight w:val="white"/>
              </w:rPr>
              <w:t xml:space="preserve"> </w:t>
            </w:r>
          </w:p>
        </w:tc>
      </w:tr>
      <w:tr w:rsidR="00F76F26">
        <w:tc>
          <w:tcPr>
            <w:tcW w:w="303" w:type="pct"/>
          </w:tcPr>
          <w:p w:rsidR="00F76F26" w:rsidRDefault="00DC3D11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160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76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60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201" w:type="pct"/>
          </w:tcPr>
          <w:p w:rsidR="00F76F26" w:rsidRDefault="00DC3D11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F76F26">
        <w:tc>
          <w:tcPr>
            <w:tcW w:w="303" w:type="pct"/>
          </w:tcPr>
          <w:p w:rsidR="00F76F26" w:rsidRDefault="00DC3D11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3</w:t>
            </w:r>
          </w:p>
        </w:tc>
        <w:tc>
          <w:tcPr>
            <w:tcW w:w="1160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76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60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201" w:type="pct"/>
          </w:tcPr>
          <w:p w:rsidR="00F76F26" w:rsidRDefault="00DC3D11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обеспечение исполнени</w:t>
            </w:r>
            <w:r>
              <w:rPr>
                <w:sz w:val="18"/>
                <w:szCs w:val="18"/>
                <w:highlight w:val="white"/>
              </w:rPr>
              <w:t xml:space="preserve">я договора в размере аванса, но не менее 10% (десяти процентов) от начальной (максимальной) цены лота </w:t>
            </w:r>
          </w:p>
        </w:tc>
      </w:tr>
      <w:tr w:rsidR="00F76F26">
        <w:tc>
          <w:tcPr>
            <w:tcW w:w="303" w:type="pct"/>
          </w:tcPr>
          <w:p w:rsidR="00F76F26" w:rsidRDefault="00DC3D11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4</w:t>
            </w:r>
          </w:p>
        </w:tc>
        <w:tc>
          <w:tcPr>
            <w:tcW w:w="1160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76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60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201" w:type="pct"/>
          </w:tcPr>
          <w:p w:rsidR="00F76F26" w:rsidRDefault="00DC3D11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F76F26">
        <w:tc>
          <w:tcPr>
            <w:tcW w:w="303" w:type="pct"/>
          </w:tcPr>
          <w:p w:rsidR="00F76F26" w:rsidRDefault="00DC3D11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5</w:t>
            </w:r>
          </w:p>
        </w:tc>
        <w:tc>
          <w:tcPr>
            <w:tcW w:w="1160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76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60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201" w:type="pct"/>
          </w:tcPr>
          <w:p w:rsidR="00F76F26" w:rsidRDefault="00DC3D11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увеличенное от первоначально установленного обеспечения исполнения договора в 1,5 (п</w:t>
            </w:r>
            <w:r>
              <w:rPr>
                <w:sz w:val="18"/>
                <w:szCs w:val="18"/>
                <w:highlight w:val="white"/>
              </w:rPr>
              <w:t>олтора) раза, но не менее размера аванса</w:t>
            </w:r>
          </w:p>
        </w:tc>
      </w:tr>
      <w:tr w:rsidR="00F76F26">
        <w:tc>
          <w:tcPr>
            <w:tcW w:w="303" w:type="pct"/>
          </w:tcPr>
          <w:p w:rsidR="00F76F26" w:rsidRDefault="00DC3D11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6</w:t>
            </w:r>
          </w:p>
        </w:tc>
        <w:tc>
          <w:tcPr>
            <w:tcW w:w="1160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76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60" w:type="pct"/>
          </w:tcPr>
          <w:p w:rsidR="00F76F26" w:rsidRDefault="00DC3D11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201" w:type="pct"/>
          </w:tcPr>
          <w:p w:rsidR="00F76F26" w:rsidRDefault="00DC3D11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F76F26" w:rsidRDefault="00F76F26">
      <w:pPr>
        <w:tabs>
          <w:tab w:val="left" w:pos="142"/>
          <w:tab w:val="center" w:pos="1134"/>
        </w:tabs>
        <w:jc w:val="both"/>
      </w:pPr>
    </w:p>
    <w:p w:rsidR="00F76F26" w:rsidRDefault="00F76F26">
      <w:pPr>
        <w:tabs>
          <w:tab w:val="left" w:pos="142"/>
          <w:tab w:val="center" w:pos="1134"/>
        </w:tabs>
        <w:ind w:left="567"/>
        <w:jc w:val="both"/>
      </w:pPr>
    </w:p>
    <w:p w:rsidR="00F76F26" w:rsidRDefault="00DC3D11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>
        <w:t>ПОРЯДОК ЗАКЛЮЧЕНИЯ ДОГОВОРА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Договор по результатам закупки </w:t>
      </w:r>
      <w:r>
        <w:t>заключается в сроки, предусмотренные нормами действующего законодательства и Договорного регламента Общества.</w:t>
      </w:r>
    </w:p>
    <w:p w:rsidR="00F76F26" w:rsidRDefault="00DC3D11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</w:t>
      </w:r>
      <w:r>
        <w:t xml:space="preserve">ка которого </w:t>
      </w:r>
      <w:r>
        <w:lastRenderedPageBreak/>
        <w:t>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F76F26" w:rsidRDefault="00F76F26">
      <w:pPr>
        <w:ind w:firstLine="709"/>
        <w:jc w:val="both"/>
        <w:rPr>
          <w:rFonts w:eastAsia="Calibri"/>
          <w:lang w:eastAsia="en-US"/>
        </w:rPr>
      </w:pPr>
    </w:p>
    <w:p w:rsidR="00F76F26" w:rsidRDefault="00F76F26">
      <w:pPr>
        <w:ind w:firstLine="709"/>
        <w:jc w:val="both"/>
        <w:rPr>
          <w:rFonts w:eastAsia="Calibri"/>
          <w:lang w:eastAsia="en-US"/>
        </w:rPr>
      </w:pPr>
    </w:p>
    <w:p w:rsidR="00F76F26" w:rsidRDefault="00F76F26">
      <w:pPr>
        <w:ind w:firstLine="709"/>
        <w:jc w:val="both"/>
        <w:rPr>
          <w:rFonts w:eastAsia="Calibri"/>
          <w:lang w:eastAsia="en-US"/>
        </w:rPr>
      </w:pPr>
    </w:p>
    <w:p w:rsidR="00F76F26" w:rsidRDefault="00F76F26">
      <w:pPr>
        <w:ind w:firstLine="709"/>
        <w:jc w:val="both"/>
        <w:rPr>
          <w:rFonts w:eastAsia="Calibri"/>
          <w:lang w:eastAsia="en-US"/>
        </w:rPr>
      </w:pPr>
    </w:p>
    <w:p w:rsidR="00F76F26" w:rsidRDefault="00DC3D1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Заместитель главного инженера</w:t>
      </w:r>
    </w:p>
    <w:p w:rsidR="00F76F26" w:rsidRDefault="00DC3D1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 организации ремонтов – </w:t>
      </w:r>
    </w:p>
    <w:p w:rsidR="00F76F26" w:rsidRDefault="00DC3D1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начальник службы ПиП ТОиР </w:t>
      </w:r>
    </w:p>
    <w:p w:rsidR="00F76F26" w:rsidRDefault="00DC3D1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филиала ПАО «Россети </w:t>
      </w:r>
    </w:p>
    <w:p w:rsidR="00F76F26" w:rsidRDefault="00DC3D1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Московский регион» - </w:t>
      </w:r>
    </w:p>
    <w:p w:rsidR="00F76F26" w:rsidRDefault="00DC3D1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Восточные электрические сети                                                                                   Е.А. Мамаев</w:t>
      </w:r>
    </w:p>
    <w:p w:rsidR="00F76F26" w:rsidRDefault="00F76F26">
      <w:pPr>
        <w:rPr>
          <w:rFonts w:eastAsia="Calibri"/>
          <w:lang w:eastAsia="en-US"/>
        </w:rPr>
      </w:pPr>
    </w:p>
    <w:p w:rsidR="00F76F26" w:rsidRDefault="00F76F26">
      <w:pPr>
        <w:tabs>
          <w:tab w:val="left" w:pos="142"/>
          <w:tab w:val="left" w:pos="851"/>
          <w:tab w:val="center" w:pos="1134"/>
        </w:tabs>
        <w:jc w:val="both"/>
      </w:pPr>
    </w:p>
    <w:p w:rsidR="00F76F26" w:rsidRDefault="00F76F26">
      <w:pPr>
        <w:pStyle w:val="18"/>
        <w:spacing w:before="0" w:beforeAutospacing="0" w:after="0" w:afterAutospacing="0"/>
        <w:ind w:left="0"/>
      </w:pPr>
    </w:p>
    <w:sectPr w:rsidR="00F76F26">
      <w:headerReference w:type="default" r:id="rId7"/>
      <w:headerReference w:type="first" r:id="rId8"/>
      <w:footerReference w:type="first" r:id="rId9"/>
      <w:pgSz w:w="11906" w:h="16838"/>
      <w:pgMar w:top="1418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D11" w:rsidRDefault="00DC3D11">
      <w:r>
        <w:separator/>
      </w:r>
    </w:p>
  </w:endnote>
  <w:endnote w:type="continuationSeparator" w:id="0">
    <w:p w:rsidR="00DC3D11" w:rsidRDefault="00DC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F26" w:rsidRDefault="00B61DA6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9525"/>
          <wp:docPr id="11" name="SEDO-BARCODE-0414066892095--3070362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DO-BARCODE-0414066892095--30703625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D11" w:rsidRDefault="00DC3D11">
      <w:r>
        <w:separator/>
      </w:r>
    </w:p>
  </w:footnote>
  <w:footnote w:type="continuationSeparator" w:id="0">
    <w:p w:rsidR="00DC3D11" w:rsidRDefault="00DC3D11">
      <w:r>
        <w:continuationSeparator/>
      </w:r>
    </w:p>
  </w:footnote>
  <w:footnote w:id="1">
    <w:p w:rsidR="00F76F26" w:rsidRDefault="00DC3D11">
      <w:pPr>
        <w:pStyle w:val="1a"/>
        <w:rPr>
          <w:rFonts w:ascii="Times New Roman" w:hAnsi="Times New Roman"/>
        </w:rPr>
      </w:pPr>
      <w:r>
        <w:rPr>
          <w:rStyle w:val="1b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Приостановление деятельности организации — это процедура временного прекращения работы </w:t>
      </w:r>
      <w:r>
        <w:rPr>
          <w:rFonts w:ascii="Times New Roman" w:eastAsia="Times New Roman" w:hAnsi="Times New Roman"/>
        </w:rPr>
        <w:t>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F76F26" w:rsidRDefault="00DC3D11">
      <w:pPr>
        <w:pStyle w:val="1a"/>
        <w:rPr>
          <w:rFonts w:ascii="Times New Roman" w:hAnsi="Times New Roman"/>
        </w:rPr>
      </w:pPr>
      <w:r>
        <w:rPr>
          <w:rStyle w:val="1b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В случае, если выписка из Единого реестра сведений о членах саморегулируемых организаций не представлена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- эксперт проводит оценку на о</w:t>
      </w:r>
      <w:r>
        <w:rPr>
          <w:rFonts w:ascii="Times New Roman" w:eastAsia="Times New Roman" w:hAnsi="Times New Roman"/>
        </w:rPr>
        <w:t>сновании информации, размещенной в публичном источнике (на сайте Единого реестра).</w:t>
      </w:r>
    </w:p>
  </w:footnote>
  <w:footnote w:id="3">
    <w:p w:rsidR="00F76F26" w:rsidRDefault="00DC3D11">
      <w:pPr>
        <w:pStyle w:val="1a"/>
        <w:rPr>
          <w:rFonts w:ascii="Times New Roman" w:hAnsi="Times New Roman"/>
        </w:rPr>
      </w:pPr>
      <w:r>
        <w:rPr>
          <w:rStyle w:val="1b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При закупках на выполнение СМР, ПНР</w:t>
      </w:r>
      <w:r>
        <w:rPr>
          <w:rFonts w:ascii="Times New Roman" w:eastAsia="Times New Roman" w:hAnsi="Times New Roman"/>
        </w:rPr>
        <w:t>.</w:t>
      </w:r>
    </w:p>
  </w:footnote>
  <w:footnote w:id="4">
    <w:p w:rsidR="00F76F26" w:rsidRDefault="00DC3D11">
      <w:pPr>
        <w:pStyle w:val="1a"/>
        <w:rPr>
          <w:rFonts w:ascii="Times New Roman" w:hAnsi="Times New Roman"/>
          <w:highlight w:val="white"/>
        </w:rPr>
      </w:pPr>
      <w:r>
        <w:rPr>
          <w:rStyle w:val="1b"/>
          <w:highlight w:val="white"/>
        </w:rPr>
        <w:footnoteRef/>
      </w:r>
      <w:r>
        <w:rPr>
          <w:highlight w:val="white"/>
        </w:rPr>
        <w:t xml:space="preserve"> </w:t>
      </w:r>
      <w:r>
        <w:rPr>
          <w:rFonts w:ascii="Times New Roman" w:eastAsia="Times New Roman" w:hAnsi="Times New Roman"/>
          <w:highlight w:val="white"/>
        </w:rPr>
        <w:t xml:space="preserve">Под аномально низким ценовым предложением (демпингом) считать снижение цены заявки участника относительно начальной (максимальной) </w:t>
      </w:r>
      <w:r>
        <w:rPr>
          <w:rFonts w:ascii="Times New Roman" w:eastAsia="Times New Roman" w:hAnsi="Times New Roman"/>
          <w:highlight w:val="white"/>
        </w:rPr>
        <w:t>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F26" w:rsidRDefault="00DC3D11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1DA6">
      <w:rPr>
        <w:noProof/>
      </w:rPr>
      <w:t>2</w:t>
    </w:r>
    <w:r>
      <w:fldChar w:fldCharType="end"/>
    </w:r>
  </w:p>
  <w:p w:rsidR="00F76F26" w:rsidRDefault="00F76F26">
    <w:pPr>
      <w:pStyle w:val="2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F26" w:rsidRDefault="00B61DA6">
    <w:pPr>
      <w:pStyle w:val="2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683260</wp:posOffset>
              </wp:positionV>
              <wp:extent cx="901700" cy="285115"/>
              <wp:effectExtent l="0" t="0" r="0" b="0"/>
              <wp:wrapNone/>
              <wp:docPr id="6" name="_x0000_s20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90170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76F26" w:rsidRDefault="00B61DA6">
                          <w:r w:rsidRPr="00B61DA6">
                            <w:t>27.07.2026</w:t>
                          </w:r>
                        </w:p>
                      </w:txbxContent>
                    </wps:txbx>
                    <wps:bodyPr wrap="square" upright="1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_x0000_s2069" o:spid="_x0000_s1026" style="position:absolute;margin-left:10.2pt;margin-top:53.8pt;width:71pt;height:22.45pt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" filled="f" stroked="f">
              <v:textbox>
                <w:txbxContent>
                  <w:p w:rsidR="00F76F26" w:rsidRDefault="00B61DA6">
                    <w:r w:rsidRPr="00B61DA6">
                      <w:t>27.07.2026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1282064</wp:posOffset>
              </wp:positionH>
              <wp:positionV relativeFrom="paragraph">
                <wp:posOffset>683260</wp:posOffset>
              </wp:positionV>
              <wp:extent cx="1038225" cy="285115"/>
              <wp:effectExtent l="0" t="0" r="0" b="0"/>
              <wp:wrapNone/>
              <wp:docPr id="4" name="_x0000_s20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38225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76F26" w:rsidRDefault="00B61DA6">
                          <w:r w:rsidRPr="00B61DA6">
                            <w:t>ВЭС/026/39</w:t>
                          </w:r>
                        </w:p>
                      </w:txbxContent>
                    </wps:txbx>
                    <wps:bodyPr wrap="square" upright="1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_x0000_s2081" o:spid="_x0000_s1027" style="position:absolute;margin-left:100.95pt;margin-top:53.8pt;width:81.75pt;height:22.4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" filled="f" stroked="f">
              <v:textbox>
                <w:txbxContent>
                  <w:p w:rsidR="00F76F26" w:rsidRDefault="00B61DA6">
                    <w:r w:rsidRPr="00B61DA6">
                      <w:t>ВЭС/026/39</w:t>
                    </w:r>
                  </w:p>
                </w:txbxContent>
              </v:textbox>
            </v:rect>
          </w:pict>
        </mc:Fallback>
      </mc:AlternateContent>
    </w:r>
    <w:r w:rsidR="00DC3D11">
      <w:rPr>
        <w:noProof/>
        <w:lang w:val="ru-RU" w:eastAsia="ru-RU"/>
      </w:rPr>
      <w:drawing>
        <wp:anchor distT="0" distB="0" distL="114300" distR="114300" simplePos="0" relativeHeight="251653120" behindDoc="1" locked="0" layoutInCell="1" allowOverlap="1">
          <wp:simplePos x="0" y="0"/>
          <wp:positionH relativeFrom="column">
            <wp:posOffset>-1080134</wp:posOffset>
          </wp:positionH>
          <wp:positionV relativeFrom="paragraph">
            <wp:posOffset>-451484</wp:posOffset>
          </wp:positionV>
          <wp:extent cx="7606665" cy="1631315"/>
          <wp:effectExtent l="0" t="0" r="0" b="0"/>
          <wp:wrapTight wrapText="bothSides">
            <wp:wrapPolygon edited="0">
              <wp:start x="-27" y="0"/>
              <wp:lineTo x="-27" y="21474"/>
              <wp:lineTo x="21600" y="21474"/>
              <wp:lineTo x="21600" y="0"/>
              <wp:lineTo x="-27" y="0"/>
            </wp:wrapPolygon>
          </wp:wrapTight>
          <wp:docPr id="1" name="_x0000_s208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6624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664" cy="163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C3D11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3550920</wp:posOffset>
              </wp:positionH>
              <wp:positionV relativeFrom="paragraph">
                <wp:posOffset>1336040</wp:posOffset>
              </wp:positionV>
              <wp:extent cx="2443480" cy="1490980"/>
              <wp:effectExtent l="0" t="0" r="0" b="0"/>
              <wp:wrapNone/>
              <wp:docPr id="2" name="_x0000_s20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76F26" w:rsidRDefault="00DC3D11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t>Руководителю организации, предприятия,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t>индивидуальному предпринимателю</w:t>
                          </w:r>
                        </w:p>
                        <w:p w:rsidR="00F76F26" w:rsidRDefault="00F76F26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61" o:spid="_x0000_s1028" style="position:absolute;margin-left:279.6pt;margin-top:105.2pt;width:192.4pt;height:117.4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" filled="f" stroked="f">
              <v:textbox>
                <w:txbxContent>
                  <w:p w:rsidR="00F76F26" w:rsidRDefault="00DC3D11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>
                      <w:t>Руководителю организации, предприятия,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t>индивидуальному предпринимателю</w:t>
                    </w:r>
                  </w:p>
                  <w:p w:rsidR="00F76F26" w:rsidRDefault="00F76F26"/>
                </w:txbxContent>
              </v:textbox>
            </v:rect>
          </w:pict>
        </mc:Fallback>
      </mc:AlternateContent>
    </w:r>
    <w:r w:rsidR="00DC3D11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1285240</wp:posOffset>
              </wp:positionH>
              <wp:positionV relativeFrom="paragraph">
                <wp:posOffset>930910</wp:posOffset>
              </wp:positionV>
              <wp:extent cx="847090" cy="285115"/>
              <wp:effectExtent l="0" t="0" r="0" b="0"/>
              <wp:wrapNone/>
              <wp:docPr id="3" name="_x0000_s20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76F26" w:rsidRDefault="00F76F26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F76F26" w:rsidRDefault="00F76F26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82" o:spid="_x0000_s1029" style="position:absolute;margin-left:101.2pt;margin-top:73.3pt;width:66.7pt;height:22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" filled="f" stroked="f">
              <v:textbox>
                <w:txbxContent>
                  <w:p w:rsidR="00F76F26" w:rsidRDefault="00F76F26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:rsidR="00F76F26" w:rsidRDefault="00F76F26"/>
                </w:txbxContent>
              </v:textbox>
            </v:rect>
          </w:pict>
        </mc:Fallback>
      </mc:AlternateContent>
    </w:r>
    <w:r w:rsidR="00DC3D11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126365</wp:posOffset>
              </wp:positionH>
              <wp:positionV relativeFrom="paragraph">
                <wp:posOffset>930910</wp:posOffset>
              </wp:positionV>
              <wp:extent cx="847090" cy="285115"/>
              <wp:effectExtent l="0" t="0" r="0" b="0"/>
              <wp:wrapNone/>
              <wp:docPr id="5" name="_x0000_s20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76F26" w:rsidRDefault="00F76F26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F76F26" w:rsidRDefault="00F76F26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80" o:spid="_x0000_s1030" style="position:absolute;margin-left:9.95pt;margin-top:73.3pt;width:66.7pt;height:22.4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" filled="f" stroked="f">
              <v:textbox>
                <w:txbxContent>
                  <w:p w:rsidR="00F76F26" w:rsidRDefault="00F76F26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:rsidR="00F76F26" w:rsidRDefault="00F76F26"/>
                </w:txbxContent>
              </v:textbox>
            </v:rect>
          </w:pict>
        </mc:Fallback>
      </mc:AlternateContent>
    </w:r>
    <w:r w:rsidR="00DC3D11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7" name="_x0000_s20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76F26" w:rsidRDefault="00F76F26">
                          <w:pPr>
                            <w:jc w:val="center"/>
                          </w:pPr>
                        </w:p>
                        <w:p w:rsidR="00F76F26" w:rsidRDefault="00F76F26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9" o:spid="_x0000_s1031" style="position:absolute;margin-left:-2.3pt;margin-top:140.95pt;width:83.75pt;height:23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" filled="f" stroked="f">
              <v:textbox>
                <w:txbxContent>
                  <w:p w:rsidR="00F76F26" w:rsidRDefault="00F76F26">
                    <w:pPr>
                      <w:jc w:val="center"/>
                    </w:pPr>
                  </w:p>
                  <w:p w:rsidR="00F76F26" w:rsidRDefault="00F76F26"/>
                </w:txbxContent>
              </v:textbox>
            </v:rect>
          </w:pict>
        </mc:Fallback>
      </mc:AlternateContent>
    </w:r>
    <w:r w:rsidR="00DC3D11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1532890</wp:posOffset>
              </wp:positionH>
              <wp:positionV relativeFrom="paragraph">
                <wp:posOffset>1799590</wp:posOffset>
              </wp:positionV>
              <wp:extent cx="1063625" cy="303530"/>
              <wp:effectExtent l="0" t="0" r="0" b="0"/>
              <wp:wrapNone/>
              <wp:docPr id="8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76F26" w:rsidRDefault="00F76F26">
                          <w:pPr>
                            <w:jc w:val="center"/>
                          </w:pPr>
                        </w:p>
                        <w:p w:rsidR="00F76F26" w:rsidRDefault="00F76F26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8" o:spid="_x0000_s1032" style="position:absolute;margin-left:120.7pt;margin-top:141.7pt;width:83.75pt;height:23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" filled="f" stroked="f">
              <v:textbox>
                <w:txbxContent>
                  <w:p w:rsidR="00F76F26" w:rsidRDefault="00F76F26">
                    <w:pPr>
                      <w:jc w:val="center"/>
                    </w:pPr>
                  </w:p>
                  <w:p w:rsidR="00F76F26" w:rsidRDefault="00F76F26"/>
                </w:txbxContent>
              </v:textbox>
            </v:rect>
          </w:pict>
        </mc:Fallback>
      </mc:AlternateContent>
    </w:r>
    <w:r w:rsidR="00DC3D11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9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76F26" w:rsidRDefault="00F76F26">
                          <w:pPr>
                            <w:jc w:val="center"/>
                          </w:pPr>
                        </w:p>
                        <w:p w:rsidR="00F76F26" w:rsidRDefault="00F76F26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7" o:spid="_x0000_s1033" style="position:absolute;margin-left:8.95pt;margin-top:164.85pt;width:83.75pt;height:23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" filled="f" stroked="f">
              <v:textbox>
                <w:txbxContent>
                  <w:p w:rsidR="00F76F26" w:rsidRDefault="00F76F26">
                    <w:pPr>
                      <w:jc w:val="center"/>
                    </w:pPr>
                  </w:p>
                  <w:p w:rsidR="00F76F26" w:rsidRDefault="00F76F26"/>
                </w:txbxContent>
              </v:textbox>
            </v:rect>
          </w:pict>
        </mc:Fallback>
      </mc:AlternateContent>
    </w:r>
    <w:r w:rsidR="00DC3D11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10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76F26" w:rsidRDefault="00F76F26">
                          <w:pPr>
                            <w:jc w:val="center"/>
                          </w:pPr>
                        </w:p>
                        <w:p w:rsidR="00F76F26" w:rsidRDefault="00F76F26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6" o:spid="_x0000_s1034" style="position:absolute;margin-left:115.45pt;margin-top:164.85pt;width:83.75pt;height:23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" filled="f" stroked="f">
              <v:textbox>
                <w:txbxContent>
                  <w:p w:rsidR="00F76F26" w:rsidRDefault="00F76F26">
                    <w:pPr>
                      <w:jc w:val="center"/>
                    </w:pPr>
                  </w:p>
                  <w:p w:rsidR="00F76F26" w:rsidRDefault="00F76F26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1560D"/>
    <w:multiLevelType w:val="hybridMultilevel"/>
    <w:tmpl w:val="00000000"/>
    <w:lvl w:ilvl="0" w:tplc="ECFAC05C">
      <w:start w:val="1"/>
      <w:numFmt w:val="russianLower"/>
      <w:lvlText w:val="%1)"/>
      <w:lvlJc w:val="left"/>
      <w:pPr>
        <w:ind w:left="720" w:hanging="360"/>
      </w:pPr>
    </w:lvl>
    <w:lvl w:ilvl="1" w:tplc="3AC05AAE">
      <w:start w:val="1"/>
      <w:numFmt w:val="lowerLetter"/>
      <w:lvlText w:val="%2."/>
      <w:lvlJc w:val="left"/>
      <w:pPr>
        <w:ind w:left="1440" w:hanging="360"/>
      </w:pPr>
    </w:lvl>
    <w:lvl w:ilvl="2" w:tplc="35A67CD0">
      <w:start w:val="1"/>
      <w:numFmt w:val="lowerRoman"/>
      <w:lvlText w:val="%3."/>
      <w:lvlJc w:val="right"/>
      <w:pPr>
        <w:ind w:left="2160" w:hanging="180"/>
      </w:pPr>
    </w:lvl>
    <w:lvl w:ilvl="3" w:tplc="951E2560">
      <w:start w:val="1"/>
      <w:numFmt w:val="decimal"/>
      <w:lvlText w:val="%4."/>
      <w:lvlJc w:val="left"/>
      <w:pPr>
        <w:ind w:left="2880" w:hanging="360"/>
      </w:pPr>
    </w:lvl>
    <w:lvl w:ilvl="4" w:tplc="5A98ED98">
      <w:start w:val="1"/>
      <w:numFmt w:val="lowerLetter"/>
      <w:lvlText w:val="%5."/>
      <w:lvlJc w:val="left"/>
      <w:pPr>
        <w:ind w:left="3600" w:hanging="360"/>
      </w:pPr>
    </w:lvl>
    <w:lvl w:ilvl="5" w:tplc="A952467E">
      <w:start w:val="1"/>
      <w:numFmt w:val="lowerRoman"/>
      <w:lvlText w:val="%6."/>
      <w:lvlJc w:val="right"/>
      <w:pPr>
        <w:ind w:left="4320" w:hanging="180"/>
      </w:pPr>
    </w:lvl>
    <w:lvl w:ilvl="6" w:tplc="D976234C">
      <w:start w:val="1"/>
      <w:numFmt w:val="decimal"/>
      <w:lvlText w:val="%7."/>
      <w:lvlJc w:val="left"/>
      <w:pPr>
        <w:ind w:left="5040" w:hanging="360"/>
      </w:pPr>
    </w:lvl>
    <w:lvl w:ilvl="7" w:tplc="992A7F06">
      <w:start w:val="1"/>
      <w:numFmt w:val="lowerLetter"/>
      <w:lvlText w:val="%8."/>
      <w:lvlJc w:val="left"/>
      <w:pPr>
        <w:ind w:left="5760" w:hanging="360"/>
      </w:pPr>
    </w:lvl>
    <w:lvl w:ilvl="8" w:tplc="95CC2C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B7222"/>
    <w:multiLevelType w:val="hybridMultilevel"/>
    <w:tmpl w:val="00000000"/>
    <w:lvl w:ilvl="0" w:tplc="714AA8CE">
      <w:start w:val="1"/>
      <w:numFmt w:val="russianLower"/>
      <w:lvlText w:val="%1)"/>
      <w:lvlJc w:val="left"/>
      <w:pPr>
        <w:ind w:left="720" w:hanging="360"/>
      </w:pPr>
    </w:lvl>
    <w:lvl w:ilvl="1" w:tplc="64E65262">
      <w:start w:val="1"/>
      <w:numFmt w:val="lowerLetter"/>
      <w:lvlText w:val="%2."/>
      <w:lvlJc w:val="left"/>
      <w:pPr>
        <w:ind w:left="1440" w:hanging="360"/>
      </w:pPr>
    </w:lvl>
    <w:lvl w:ilvl="2" w:tplc="CEB0E556">
      <w:start w:val="1"/>
      <w:numFmt w:val="lowerRoman"/>
      <w:lvlText w:val="%3."/>
      <w:lvlJc w:val="right"/>
      <w:pPr>
        <w:ind w:left="2160" w:hanging="180"/>
      </w:pPr>
    </w:lvl>
    <w:lvl w:ilvl="3" w:tplc="9DB6D678">
      <w:start w:val="1"/>
      <w:numFmt w:val="decimal"/>
      <w:lvlText w:val="%4."/>
      <w:lvlJc w:val="left"/>
      <w:pPr>
        <w:ind w:left="2880" w:hanging="360"/>
      </w:pPr>
    </w:lvl>
    <w:lvl w:ilvl="4" w:tplc="37C26188">
      <w:start w:val="1"/>
      <w:numFmt w:val="lowerLetter"/>
      <w:lvlText w:val="%5."/>
      <w:lvlJc w:val="left"/>
      <w:pPr>
        <w:ind w:left="3600" w:hanging="360"/>
      </w:pPr>
    </w:lvl>
    <w:lvl w:ilvl="5" w:tplc="0CC2C1D6">
      <w:start w:val="1"/>
      <w:numFmt w:val="lowerRoman"/>
      <w:lvlText w:val="%6."/>
      <w:lvlJc w:val="right"/>
      <w:pPr>
        <w:ind w:left="4320" w:hanging="180"/>
      </w:pPr>
    </w:lvl>
    <w:lvl w:ilvl="6" w:tplc="AAE82A6A">
      <w:start w:val="1"/>
      <w:numFmt w:val="decimal"/>
      <w:lvlText w:val="%7."/>
      <w:lvlJc w:val="left"/>
      <w:pPr>
        <w:ind w:left="5040" w:hanging="360"/>
      </w:pPr>
    </w:lvl>
    <w:lvl w:ilvl="7" w:tplc="70980966">
      <w:start w:val="1"/>
      <w:numFmt w:val="lowerLetter"/>
      <w:lvlText w:val="%8."/>
      <w:lvlJc w:val="left"/>
      <w:pPr>
        <w:ind w:left="5760" w:hanging="360"/>
      </w:pPr>
    </w:lvl>
    <w:lvl w:ilvl="8" w:tplc="D4B252E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FDBBC"/>
    <w:multiLevelType w:val="multilevel"/>
    <w:tmpl w:val="091E196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1035" w:hanging="540"/>
      </w:pPr>
    </w:lvl>
    <w:lvl w:ilvl="2">
      <w:start w:val="8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3" w15:restartNumberingAfterBreak="0">
    <w:nsid w:val="3281B43F"/>
    <w:multiLevelType w:val="hybridMultilevel"/>
    <w:tmpl w:val="00000000"/>
    <w:lvl w:ilvl="0" w:tplc="6C82391E">
      <w:start w:val="1"/>
      <w:numFmt w:val="russianLower"/>
      <w:lvlText w:val="%1)"/>
      <w:lvlJc w:val="left"/>
      <w:pPr>
        <w:ind w:left="927" w:hanging="360"/>
      </w:pPr>
    </w:lvl>
    <w:lvl w:ilvl="1" w:tplc="905212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854B5C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82AC2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D271B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E06EFA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0EEFB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F34676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5CBCC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4CA027A"/>
    <w:multiLevelType w:val="hybridMultilevel"/>
    <w:tmpl w:val="00000000"/>
    <w:lvl w:ilvl="0" w:tplc="A2D0B6A8">
      <w:start w:val="1"/>
      <w:numFmt w:val="russianLower"/>
      <w:lvlText w:val="%1)"/>
      <w:lvlJc w:val="left"/>
      <w:pPr>
        <w:ind w:left="720" w:hanging="360"/>
      </w:pPr>
    </w:lvl>
    <w:lvl w:ilvl="1" w:tplc="FD3A4B12">
      <w:start w:val="1"/>
      <w:numFmt w:val="lowerLetter"/>
      <w:lvlText w:val="%2."/>
      <w:lvlJc w:val="left"/>
      <w:pPr>
        <w:ind w:left="1440" w:hanging="360"/>
      </w:pPr>
    </w:lvl>
    <w:lvl w:ilvl="2" w:tplc="4572B76C">
      <w:start w:val="1"/>
      <w:numFmt w:val="lowerRoman"/>
      <w:lvlText w:val="%3."/>
      <w:lvlJc w:val="right"/>
      <w:pPr>
        <w:ind w:left="2160" w:hanging="180"/>
      </w:pPr>
    </w:lvl>
    <w:lvl w:ilvl="3" w:tplc="250CC0FC">
      <w:start w:val="1"/>
      <w:numFmt w:val="decimal"/>
      <w:lvlText w:val="%4."/>
      <w:lvlJc w:val="left"/>
      <w:pPr>
        <w:ind w:left="2880" w:hanging="360"/>
      </w:pPr>
    </w:lvl>
    <w:lvl w:ilvl="4" w:tplc="2BF6CE72">
      <w:start w:val="1"/>
      <w:numFmt w:val="lowerLetter"/>
      <w:lvlText w:val="%5."/>
      <w:lvlJc w:val="left"/>
      <w:pPr>
        <w:ind w:left="3600" w:hanging="360"/>
      </w:pPr>
    </w:lvl>
    <w:lvl w:ilvl="5" w:tplc="A576212E">
      <w:start w:val="1"/>
      <w:numFmt w:val="lowerRoman"/>
      <w:lvlText w:val="%6."/>
      <w:lvlJc w:val="right"/>
      <w:pPr>
        <w:ind w:left="4320" w:hanging="180"/>
      </w:pPr>
    </w:lvl>
    <w:lvl w:ilvl="6" w:tplc="57F25928">
      <w:start w:val="1"/>
      <w:numFmt w:val="decimal"/>
      <w:lvlText w:val="%7."/>
      <w:lvlJc w:val="left"/>
      <w:pPr>
        <w:ind w:left="5040" w:hanging="360"/>
      </w:pPr>
    </w:lvl>
    <w:lvl w:ilvl="7" w:tplc="A71ECEBA">
      <w:start w:val="1"/>
      <w:numFmt w:val="lowerLetter"/>
      <w:lvlText w:val="%8."/>
      <w:lvlJc w:val="left"/>
      <w:pPr>
        <w:ind w:left="5760" w:hanging="360"/>
      </w:pPr>
    </w:lvl>
    <w:lvl w:ilvl="8" w:tplc="35C0797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DE465"/>
    <w:multiLevelType w:val="multilevel"/>
    <w:tmpl w:val="EF066F48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035" w:hanging="540"/>
      </w:pPr>
    </w:lvl>
    <w:lvl w:ilvl="2">
      <w:start w:val="1"/>
      <w:numFmt w:val="decimal"/>
      <w:lvlText w:val="%1.%2.%3."/>
      <w:lvlJc w:val="left"/>
      <w:pPr>
        <w:ind w:left="171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6" w15:restartNumberingAfterBreak="0">
    <w:nsid w:val="525E6A05"/>
    <w:multiLevelType w:val="multilevel"/>
    <w:tmpl w:val="87903D52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035" w:hanging="540"/>
      </w:pPr>
    </w:lvl>
    <w:lvl w:ilvl="2">
      <w:start w:val="8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7" w15:restartNumberingAfterBreak="0">
    <w:nsid w:val="54B0AF84"/>
    <w:multiLevelType w:val="multilevel"/>
    <w:tmpl w:val="07C462BA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1035" w:hanging="540"/>
      </w:pPr>
    </w:lvl>
    <w:lvl w:ilvl="2">
      <w:start w:val="4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8" w15:restartNumberingAfterBreak="0">
    <w:nsid w:val="6297A5DA"/>
    <w:multiLevelType w:val="multilevel"/>
    <w:tmpl w:val="F34A0B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6CE0ED84"/>
    <w:multiLevelType w:val="hybridMultilevel"/>
    <w:tmpl w:val="00000000"/>
    <w:lvl w:ilvl="0" w:tplc="5B8453E0">
      <w:start w:val="1"/>
      <w:numFmt w:val="thaiNumbers"/>
      <w:lvlText w:val="%1)"/>
      <w:lvlJc w:val="left"/>
      <w:pPr>
        <w:ind w:left="720" w:hanging="360"/>
      </w:pPr>
      <w:rPr>
        <w:rFonts w:cs="Times New Roman"/>
      </w:rPr>
    </w:lvl>
    <w:lvl w:ilvl="1" w:tplc="13F646F4">
      <w:start w:val="1"/>
      <w:numFmt w:val="russianLower"/>
      <w:lvlText w:val="%2)"/>
      <w:lvlJc w:val="left"/>
      <w:pPr>
        <w:ind w:left="1440" w:hanging="360"/>
      </w:pPr>
    </w:lvl>
    <w:lvl w:ilvl="2" w:tplc="869230C4">
      <w:start w:val="1"/>
      <w:numFmt w:val="lowerRoman"/>
      <w:lvlText w:val="%3."/>
      <w:lvlJc w:val="right"/>
      <w:pPr>
        <w:ind w:left="2160" w:hanging="180"/>
      </w:pPr>
    </w:lvl>
    <w:lvl w:ilvl="3" w:tplc="21727232">
      <w:start w:val="1"/>
      <w:numFmt w:val="decimal"/>
      <w:lvlText w:val="%4."/>
      <w:lvlJc w:val="left"/>
      <w:pPr>
        <w:ind w:left="2880" w:hanging="360"/>
      </w:pPr>
    </w:lvl>
    <w:lvl w:ilvl="4" w:tplc="4F5E47FE">
      <w:start w:val="1"/>
      <w:numFmt w:val="lowerLetter"/>
      <w:lvlText w:val="%5."/>
      <w:lvlJc w:val="left"/>
      <w:pPr>
        <w:ind w:left="3600" w:hanging="360"/>
      </w:pPr>
    </w:lvl>
    <w:lvl w:ilvl="5" w:tplc="52446D14">
      <w:start w:val="1"/>
      <w:numFmt w:val="lowerRoman"/>
      <w:lvlText w:val="%6."/>
      <w:lvlJc w:val="right"/>
      <w:pPr>
        <w:ind w:left="4320" w:hanging="180"/>
      </w:pPr>
    </w:lvl>
    <w:lvl w:ilvl="6" w:tplc="FF7267B8">
      <w:start w:val="1"/>
      <w:numFmt w:val="decimal"/>
      <w:lvlText w:val="%7."/>
      <w:lvlJc w:val="left"/>
      <w:pPr>
        <w:ind w:left="5040" w:hanging="360"/>
      </w:pPr>
    </w:lvl>
    <w:lvl w:ilvl="7" w:tplc="5538AD26">
      <w:start w:val="1"/>
      <w:numFmt w:val="lowerLetter"/>
      <w:lvlText w:val="%8."/>
      <w:lvlJc w:val="left"/>
      <w:pPr>
        <w:ind w:left="5760" w:hanging="360"/>
      </w:pPr>
    </w:lvl>
    <w:lvl w:ilvl="8" w:tplc="327E86F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9"/>
  </w:num>
  <w:num w:numId="5">
    <w:abstractNumId w:val="3"/>
  </w:num>
  <w:num w:numId="6">
    <w:abstractNumId w:val="4"/>
  </w:num>
  <w:num w:numId="7">
    <w:abstractNumId w:val="7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F26"/>
    <w:rsid w:val="00B61DA6"/>
    <w:rsid w:val="00DC3D11"/>
    <w:rsid w:val="00F7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6697D4-2BD8-46C0-B63E-C2416BF40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1Char">
    <w:name w:val="Heading 1 Char"/>
    <w:link w:val="11"/>
    <w:uiPriority w:val="9"/>
    <w:rPr>
      <w:rFonts w:ascii="Liberation Sans" w:eastAsia="Liberation Sans" w:hAnsi="Liberation Sans" w:cs="Liberation Sans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character" w:customStyle="1" w:styleId="Heading2Char">
    <w:name w:val="Heading 2 Char"/>
    <w:link w:val="21"/>
    <w:uiPriority w:val="9"/>
    <w:rPr>
      <w:rFonts w:ascii="Liberation Sans" w:eastAsia="Liberation Sans" w:hAnsi="Liberation Sans" w:cs="Liberation Sans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3Char">
    <w:name w:val="Heading 3 Char"/>
    <w:link w:val="31"/>
    <w:uiPriority w:val="9"/>
    <w:rPr>
      <w:rFonts w:ascii="Liberation Sans" w:eastAsia="Liberation Sans" w:hAnsi="Liberation Sans" w:cs="Liberation Sans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character" w:customStyle="1" w:styleId="Heading5Char">
    <w:name w:val="Heading 5 Char"/>
    <w:link w:val="51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</w:style>
  <w:style w:type="paragraph" w:customStyle="1" w:styleId="10">
    <w:name w:val="Нижний колонтитул1"/>
    <w:basedOn w:val="a"/>
    <w:link w:val="FooterChar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10"/>
    <w:uiPriority w:val="99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35"/>
    <w:rPr>
      <w:b/>
      <w:bCs/>
      <w:color w:val="4F81BD" w:themeColor="accent1"/>
      <w:sz w:val="18"/>
      <w:szCs w:val="18"/>
    </w:rPr>
  </w:style>
  <w:style w:type="table" w:styleId="ab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2">
    <w:name w:val="Plain Table 2"/>
    <w:uiPriority w:val="59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5">
    <w:name w:val="Основной шрифт абзаца1"/>
    <w:semiHidden/>
  </w:style>
  <w:style w:type="table" w:customStyle="1" w:styleId="16">
    <w:name w:val="Обычная таблица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7">
    <w:name w:val="Нет списка1"/>
    <w:semiHidden/>
  </w:style>
  <w:style w:type="paragraph" w:customStyle="1" w:styleId="24">
    <w:name w:val="Верхний колонтитул2"/>
    <w:basedOn w:val="a"/>
    <w:link w:val="af5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5">
    <w:name w:val="Верхний колонтитул Знак"/>
    <w:link w:val="24"/>
    <w:uiPriority w:val="99"/>
    <w:rPr>
      <w:sz w:val="24"/>
      <w:szCs w:val="24"/>
    </w:rPr>
  </w:style>
  <w:style w:type="paragraph" w:customStyle="1" w:styleId="25">
    <w:name w:val="Нижний колонтитул2"/>
    <w:basedOn w:val="a"/>
    <w:link w:val="af6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6">
    <w:name w:val="Нижний колонтитул Знак"/>
    <w:link w:val="25"/>
    <w:uiPriority w:val="99"/>
    <w:rPr>
      <w:sz w:val="24"/>
      <w:szCs w:val="24"/>
    </w:rPr>
  </w:style>
  <w:style w:type="paragraph" w:customStyle="1" w:styleId="18">
    <w:name w:val="Абзац списка1"/>
    <w:basedOn w:val="a"/>
    <w:uiPriority w:val="34"/>
    <w:qFormat/>
    <w:pPr>
      <w:spacing w:before="100" w:beforeAutospacing="1" w:after="100" w:afterAutospacing="1"/>
      <w:ind w:left="720"/>
    </w:pPr>
    <w:rPr>
      <w:rFonts w:eastAsia="Calibri"/>
    </w:rPr>
  </w:style>
  <w:style w:type="character" w:customStyle="1" w:styleId="19">
    <w:name w:val="Гиперссылка1"/>
    <w:rPr>
      <w:color w:val="0000FF"/>
      <w:u w:val="single"/>
    </w:rPr>
  </w:style>
  <w:style w:type="paragraph" w:customStyle="1" w:styleId="1a">
    <w:name w:val="Текст сноски1"/>
    <w:uiPriority w:val="99"/>
    <w:unhideWhenUsed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/>
      <w:lang w:eastAsia="ru-RU"/>
    </w:rPr>
  </w:style>
  <w:style w:type="character" w:customStyle="1" w:styleId="1b">
    <w:name w:val="Знак сноски1"/>
    <w:uiPriority w:val="99"/>
    <w:unhideWhenUsed/>
    <w:rPr>
      <w:vertAlign w:val="superscript"/>
    </w:rPr>
  </w:style>
  <w:style w:type="paragraph" w:customStyle="1" w:styleId="2H2H2212h22RTCiz2Numberedtext3HD2heading2Heading2Hidden">
    <w:name w:val="Заголовок 2;H2;H2 Знак;Заголовок 21;2;h2;Б2;RTC;iz2;Numbered text 3;HD2;heading 2;Heading 2 Hidden;Раздел Знак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Default">
    <w:name w:val="Default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  <w:lang w:eastAsia="ru-RU"/>
    </w:rPr>
  </w:style>
  <w:style w:type="paragraph" w:customStyle="1" w:styleId="af7">
    <w:name w:val="Подпункт"/>
    <w:basedOn w:val="af8"/>
  </w:style>
  <w:style w:type="paragraph" w:customStyle="1" w:styleId="af8">
    <w:name w:val="Пункт"/>
    <w:uiPriority w:val="99"/>
    <w:pPr>
      <w:pBdr>
        <w:top w:val="nil"/>
        <w:left w:val="nil"/>
        <w:bottom w:val="nil"/>
        <w:right w:val="nil"/>
        <w:between w:val="nil"/>
      </w:pBdr>
      <w:tabs>
        <w:tab w:val="num" w:pos="1134"/>
      </w:tabs>
      <w:spacing w:line="360" w:lineRule="auto"/>
      <w:ind w:left="1134" w:hanging="1134"/>
      <w:jc w:val="both"/>
    </w:pPr>
    <w:rPr>
      <w:sz w:val="28"/>
      <w:lang w:eastAsia="ru-RU"/>
    </w:rPr>
  </w:style>
  <w:style w:type="paragraph" w:customStyle="1" w:styleId="32">
    <w:name w:val="Заголовок 32"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1c">
    <w:name w:val="Заголовок №1"/>
    <w:pPr>
      <w:widowControl w:val="0"/>
      <w:pBdr>
        <w:top w:val="nil"/>
        <w:left w:val="nil"/>
        <w:bottom w:val="nil"/>
        <w:right w:val="nil"/>
        <w:between w:val="nil"/>
      </w:pBdr>
      <w:shd w:val="clear" w:color="auto" w:fill="FFFFFF"/>
      <w:spacing w:line="206" w:lineRule="exact"/>
      <w:outlineLvl w:val="0"/>
    </w:pPr>
    <w:rPr>
      <w:b/>
      <w:bCs/>
      <w:sz w:val="16"/>
      <w:szCs w:val="16"/>
      <w:lang w:eastAsia="ru-RU"/>
    </w:rPr>
  </w:style>
  <w:style w:type="paragraph" w:customStyle="1" w:styleId="af9">
    <w:name w:val="* С выравниванием по левому краю"/>
    <w:uiPriority w:val="99"/>
    <w:pPr>
      <w:widowControl w:val="0"/>
      <w:pBdr>
        <w:top w:val="nil"/>
        <w:left w:val="nil"/>
        <w:bottom w:val="nil"/>
        <w:right w:val="nil"/>
        <w:between w:val="nil"/>
      </w:pBdr>
      <w:spacing w:line="240" w:lineRule="atLeast"/>
    </w:pPr>
    <w:rPr>
      <w:rFonts w:ascii="Courier New" w:hAnsi="Courier New" w:cs="Courier New"/>
      <w:sz w:val="24"/>
      <w:szCs w:val="24"/>
      <w:lang w:eastAsia="ru-RU"/>
    </w:rPr>
  </w:style>
  <w:style w:type="paragraph" w:styleId="afa">
    <w:name w:val="header"/>
    <w:basedOn w:val="a"/>
    <w:link w:val="1d"/>
    <w:uiPriority w:val="99"/>
    <w:unhideWhenUsed/>
    <w:rsid w:val="00B61DA6"/>
    <w:pPr>
      <w:tabs>
        <w:tab w:val="center" w:pos="4677"/>
        <w:tab w:val="right" w:pos="9355"/>
      </w:tabs>
    </w:pPr>
  </w:style>
  <w:style w:type="character" w:customStyle="1" w:styleId="1d">
    <w:name w:val="Верхний колонтитул Знак1"/>
    <w:basedOn w:val="a0"/>
    <w:link w:val="afa"/>
    <w:uiPriority w:val="99"/>
    <w:rsid w:val="00B61DA6"/>
    <w:rPr>
      <w:sz w:val="24"/>
      <w:szCs w:val="24"/>
      <w:lang w:eastAsia="ru-RU"/>
    </w:rPr>
  </w:style>
  <w:style w:type="paragraph" w:styleId="afb">
    <w:name w:val="footer"/>
    <w:basedOn w:val="a"/>
    <w:link w:val="1e"/>
    <w:uiPriority w:val="99"/>
    <w:unhideWhenUsed/>
    <w:rsid w:val="00B61DA6"/>
    <w:pPr>
      <w:tabs>
        <w:tab w:val="center" w:pos="4677"/>
        <w:tab w:val="right" w:pos="9355"/>
      </w:tabs>
    </w:pPr>
  </w:style>
  <w:style w:type="character" w:customStyle="1" w:styleId="1e">
    <w:name w:val="Нижний колонтитул Знак1"/>
    <w:basedOn w:val="a0"/>
    <w:link w:val="afb"/>
    <w:uiPriority w:val="99"/>
    <w:rsid w:val="00B61DA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5288</Words>
  <Characters>30146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TopS BI</Company>
  <LinksUpToDate>false</LinksUpToDate>
  <CharactersWithSpaces>35364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Стародубова Екатерина Игоревна</cp:lastModifiedBy>
  <cp:revision>2</cp:revision>
  <dcterms:created xsi:type="dcterms:W3CDTF">2026-07-28T11:06:00Z</dcterms:created>
  <dcterms:modified xsi:type="dcterms:W3CDTF">2026-07-28T11:06:00Z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SEDO-BARCODE-0414066892095--307036258</vt:lpwstr>
  </property>
</Properties>
</file>